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Style w:val="992"/>
          <w:color w:val="auto"/>
          <w:highlight w:val="none"/>
        </w:rPr>
      </w:pPr>
      <w:r>
        <w:rPr>
          <w:color w:val="auto"/>
          <w:highlight w:val="none"/>
        </w:rPr>
      </w:r>
      <w:r/>
    </w:p>
    <w:p>
      <w:pPr>
        <w:jc w:val="center"/>
        <w:spacing w:line="480" w:lineRule="auto"/>
        <w:rPr>
          <w:rFonts w:ascii="宋体" w:hAnsi="宋体" w:cs="宋体"/>
          <w:b/>
          <w:color w:val="auto"/>
          <w:spacing w:val="40"/>
          <w:sz w:val="96"/>
          <w:szCs w:val="96"/>
          <w:highlight w:val="none"/>
        </w:rPr>
      </w:pPr>
      <w:r>
        <w:rPr>
          <w:rFonts w:hint="eastAsia" w:ascii="宋体" w:hAnsi="宋体" w:cs="宋体"/>
          <w:b/>
          <w:color w:val="auto"/>
          <w:spacing w:val="40"/>
          <w:sz w:val="96"/>
          <w:szCs w:val="96"/>
          <w:highlight w:val="none"/>
        </w:rPr>
        <w:t xml:space="preserve">竞争性磋商</w:t>
      </w:r>
      <w:r>
        <w:rPr>
          <w:rFonts w:hint="eastAsia" w:ascii="宋体" w:hAnsi="宋体" w:cs="宋体"/>
          <w:b/>
          <w:color w:val="auto"/>
          <w:spacing w:val="20"/>
          <w:sz w:val="96"/>
          <w:szCs w:val="96"/>
          <w:highlight w:val="none"/>
        </w:rPr>
        <w:t xml:space="preserve">文件</w:t>
      </w:r>
      <w:r/>
    </w:p>
    <w:p>
      <w:pPr>
        <w:spacing w:line="700" w:lineRule="exact"/>
        <w:tabs>
          <w:tab w:val="left" w:pos="1800" w:leader="none"/>
        </w:tabs>
        <w:rPr>
          <w:rFonts w:ascii="宋体" w:hAnsi="宋体" w:cs="宋体"/>
          <w:b/>
          <w:color w:val="auto"/>
          <w:sz w:val="32"/>
          <w:highlight w:val="none"/>
        </w:rPr>
      </w:pPr>
      <w:r>
        <w:rPr>
          <w:rFonts w:hint="eastAsia" w:ascii="宋体" w:hAnsi="宋体" w:cs="宋体"/>
          <w:b/>
          <w:color w:val="auto"/>
          <w:sz w:val="32"/>
          <w:highlight w:val="none"/>
        </w:rPr>
        <w:t xml:space="preserve">      采购编号：</w:t>
      </w:r>
      <w:r>
        <w:rPr>
          <w:rFonts w:hint="eastAsia" w:ascii="宋体" w:hAnsi="宋体" w:cs="宋体"/>
          <w:b/>
          <w:color w:val="auto"/>
          <w:sz w:val="32"/>
          <w:highlight w:val="none"/>
          <w:lang w:eastAsia="zh-CN"/>
        </w:rPr>
        <w:t xml:space="preserve">JSZC-320506-WYZB-C2025-0022</w:t>
      </w:r>
      <w:r>
        <w:rPr>
          <w:rFonts w:hint="eastAsia" w:ascii="宋体" w:hAnsi="宋体" w:cs="宋体"/>
          <w:b/>
          <w:color w:val="auto"/>
          <w:sz w:val="32"/>
          <w:highlight w:val="none"/>
        </w:rPr>
        <w:t xml:space="preserve">号 </w:t>
      </w:r>
      <w:r/>
    </w:p>
    <w:p>
      <w:pPr>
        <w:ind w:firstLine="964"/>
        <w:spacing w:line="700" w:lineRule="exact"/>
        <w:tabs>
          <w:tab w:val="left" w:pos="1800" w:leader="none"/>
        </w:tabs>
        <w:rPr>
          <w:rFonts w:ascii="宋体" w:hAnsi="宋体" w:cs="宋体"/>
          <w:b/>
          <w:color w:val="auto"/>
          <w:sz w:val="32"/>
          <w:highlight w:val="none"/>
        </w:rPr>
      </w:pPr>
      <w:r>
        <w:rPr>
          <w:rFonts w:hint="eastAsia" w:ascii="宋体" w:hAnsi="宋体" w:cs="宋体"/>
          <w:b/>
          <w:color w:val="auto"/>
          <w:sz w:val="32"/>
          <w:highlight w:val="none"/>
        </w:rPr>
        <w:t xml:space="preserve">采购人：</w:t>
      </w:r>
      <w:r>
        <w:rPr>
          <w:rFonts w:hint="eastAsia" w:ascii="宋体" w:hAnsi="宋体" w:cs="宋体"/>
          <w:b/>
          <w:color w:val="auto"/>
          <w:sz w:val="32"/>
          <w:highlight w:val="none"/>
          <w:lang w:eastAsia="zh-CN"/>
        </w:rPr>
        <w:t xml:space="preserve">苏州吴中经济技术开发区管理委员会（吴中综合保税区管理局）</w:t>
      </w:r>
      <w:r>
        <w:rPr>
          <w:rFonts w:hint="eastAsia" w:ascii="宋体" w:hAnsi="宋体" w:cs="宋体"/>
          <w:b/>
          <w:color w:val="auto"/>
          <w:sz w:val="32"/>
          <w:highlight w:val="none"/>
        </w:rPr>
        <w:t xml:space="preserve"> </w:t>
      </w:r>
      <w:r/>
    </w:p>
    <w:p>
      <w:pPr>
        <w:ind w:firstLine="964"/>
        <w:spacing w:line="700" w:lineRule="exact"/>
        <w:tabs>
          <w:tab w:val="left" w:pos="1800"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采购内容：</w:t>
      </w:r>
      <w:r>
        <w:rPr>
          <w:rFonts w:hint="eastAsia" w:ascii="宋体" w:hAnsi="宋体" w:cs="宋体"/>
          <w:b/>
          <w:color w:val="auto"/>
          <w:sz w:val="32"/>
          <w:highlight w:val="none"/>
          <w:lang w:eastAsia="zh-CN"/>
        </w:rPr>
        <w:t xml:space="preserve">综保区食堂餐食配送服务</w:t>
      </w:r>
      <w:r/>
    </w:p>
    <w:p>
      <w:pPr>
        <w:ind w:firstLine="964"/>
        <w:spacing w:line="700" w:lineRule="exact"/>
        <w:tabs>
          <w:tab w:val="left" w:pos="1800" w:leader="none"/>
        </w:tabs>
        <w:rPr>
          <w:rFonts w:ascii="宋体" w:hAnsi="宋体" w:cs="宋体"/>
          <w:b/>
          <w:color w:val="auto"/>
          <w:sz w:val="32"/>
          <w:highlight w:val="none"/>
        </w:rPr>
      </w:pPr>
      <w:r>
        <w:rPr>
          <w:rFonts w:hint="eastAsia" w:ascii="宋体" w:hAnsi="宋体" w:cs="宋体"/>
          <w:b/>
          <w:color w:val="auto"/>
          <w:sz w:val="32"/>
          <w:highlight w:val="none"/>
        </w:rPr>
        <w:t xml:space="preserve">采购项目类别：服务类 </w:t>
      </w:r>
      <w:r/>
    </w:p>
    <w:p>
      <w:pPr>
        <w:ind w:firstLine="964"/>
        <w:spacing w:line="700" w:lineRule="exact"/>
        <w:tabs>
          <w:tab w:val="left" w:pos="1800" w:leader="none"/>
        </w:tabs>
        <w:rPr>
          <w:rFonts w:ascii="宋体" w:hAnsi="宋体" w:cs="宋体"/>
          <w:color w:val="auto"/>
          <w:highlight w:val="none"/>
        </w:rPr>
      </w:pPr>
      <w:r>
        <w:rPr>
          <w:rFonts w:ascii="宋体" w:hAnsi="宋体" w:cs="宋体"/>
          <w:color w:val="auto"/>
          <w:highlight w:val="none"/>
        </w:rPr>
      </w:r>
      <w:r/>
    </w:p>
    <w:p>
      <w:pPr>
        <w:pStyle w:val="831"/>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31"/>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628265" cy="810260"/>
                <wp:effectExtent l="0" t="0" r="635" b="8890"/>
                <wp:docPr id="3" name="图片 3" descr="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222"/>
                        <pic:cNvPicPr>
                          <a:picLocks noChangeAspect="1"/>
                        </pic:cNvPicPr>
                        <pic:nvPr/>
                      </pic:nvPicPr>
                      <pic:blipFill>
                        <a:blip r:embed="rId13"/>
                        <a:stretch/>
                      </pic:blipFill>
                      <pic:spPr bwMode="auto">
                        <a:xfrm>
                          <a:off x="0" y="0"/>
                          <a:ext cx="2628265" cy="810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6.9pt;height:63.8pt;mso-wrap-distance-left:0.0pt;mso-wrap-distance-top:0.0pt;mso-wrap-distance-right:0.0pt;mso-wrap-distance-bottom:0.0pt;" stroked="f">
                <v:path textboxrect="0,0,0,0"/>
                <v:imagedata r:id="rId13" o:title=""/>
              </v:shape>
            </w:pict>
          </mc:Fallback>
        </mc:AlternateConten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highlight w:val="none"/>
        </w:rPr>
      </w:pPr>
      <w:r>
        <w:rPr>
          <w:rFonts w:ascii="宋体" w:hAnsi="宋体" w:cs="宋体"/>
          <w:b/>
          <w:color w:val="auto"/>
          <w:highlight w:val="none"/>
        </w:rPr>
      </w:r>
      <w:r/>
    </w:p>
    <w:p>
      <w:pPr>
        <w:jc w:val="center"/>
        <w:rPr>
          <w:rFonts w:ascii="宋体" w:hAnsi="宋体" w:cs="宋体"/>
          <w:b/>
          <w:color w:val="auto"/>
          <w:sz w:val="32"/>
          <w:highlight w:val="none"/>
        </w:rPr>
      </w:pPr>
      <w:r>
        <w:rPr>
          <w:rFonts w:hint="eastAsia" w:ascii="宋体" w:hAnsi="宋体" w:cs="宋体"/>
          <w:b/>
          <w:color w:val="auto"/>
          <w:sz w:val="32"/>
          <w:highlight w:val="none"/>
        </w:rPr>
        <w:t xml:space="preserve">苏州玮源招投标咨询服务有限公司</w:t>
      </w:r>
      <w:r/>
    </w:p>
    <w:p>
      <w:pPr>
        <w:jc w:val="center"/>
        <w:spacing w:before="120" w:after="120" w:line="360" w:lineRule="auto"/>
        <w:rPr>
          <w:rFonts w:hint="eastAsia" w:ascii="Arial" w:hAnsi="Arial"/>
          <w:b/>
          <w:bCs/>
          <w:color w:val="auto"/>
          <w:sz w:val="32"/>
          <w:highlight w:val="none"/>
        </w:rPr>
      </w:pPr>
      <w:r>
        <w:rPr>
          <w:rFonts w:hint="eastAsia" w:ascii="Arial" w:hAnsi="Arial"/>
          <w:b/>
          <w:bCs/>
          <w:color w:val="auto"/>
          <w:sz w:val="32"/>
          <w:highlight w:val="none"/>
        </w:rPr>
        <w:t xml:space="preserve">2025年</w:t>
      </w:r>
      <w:r>
        <w:rPr>
          <w:rFonts w:hint="eastAsia" w:ascii="Arial" w:hAnsi="Arial"/>
          <w:b/>
          <w:bCs/>
          <w:color w:val="auto"/>
          <w:sz w:val="32"/>
          <w:highlight w:val="none"/>
          <w:lang w:val="en-US" w:eastAsia="zh-CN"/>
        </w:rPr>
        <w:t xml:space="preserve">11</w:t>
      </w:r>
      <w:r>
        <w:rPr>
          <w:rFonts w:hint="eastAsia" w:ascii="Arial" w:hAnsi="Arial"/>
          <w:b/>
          <w:bCs/>
          <w:color w:val="auto"/>
          <w:sz w:val="32"/>
          <w:highlight w:val="none"/>
        </w:rPr>
        <w:t xml:space="preserve">月</w:t>
      </w:r>
      <w:r/>
    </w:p>
    <w:p>
      <w:pPr>
        <w:jc w:val="center"/>
        <w:spacing w:before="120" w:after="120" w:line="360" w:lineRule="auto"/>
        <w:rPr>
          <w:rFonts w:hint="eastAsia" w:ascii="Arial" w:hAnsi="Arial"/>
          <w:b/>
          <w:bCs/>
          <w:color w:val="auto"/>
          <w:sz w:val="32"/>
          <w:highlight w:val="none"/>
        </w:rPr>
      </w:pPr>
      <w:r>
        <w:rPr>
          <w:rFonts w:hint="eastAsia" w:ascii="Arial" w:hAnsi="Arial"/>
          <w:b/>
          <w:bCs/>
          <w:color w:val="auto"/>
          <w:sz w:val="32"/>
          <w:highlight w:val="none"/>
        </w:rPr>
      </w:r>
      <w:r/>
    </w:p>
    <w:p>
      <w:pP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numPr>
          <w:ilvl w:val="0"/>
          <w:numId w:val="5"/>
        </w:numPr>
        <w:spacing w:line="360" w:lineRule="auto"/>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竞争性磋商公告</w:t>
      </w:r>
      <w:r/>
    </w:p>
    <w:p>
      <w:pPr>
        <w:numPr>
          <w:ilvl w:val="0"/>
          <w:numId w:val="5"/>
        </w:numPr>
        <w:spacing w:line="360" w:lineRule="auto"/>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磋商供应商须知</w:t>
      </w:r>
      <w:r/>
    </w:p>
    <w:p>
      <w:pPr>
        <w:numPr>
          <w:ilvl w:val="0"/>
          <w:numId w:val="5"/>
        </w:numPr>
        <w:spacing w:line="360" w:lineRule="auto"/>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采购需求</w:t>
      </w:r>
      <w:r/>
    </w:p>
    <w:p>
      <w:pPr>
        <w:numPr>
          <w:ilvl w:val="0"/>
          <w:numId w:val="5"/>
        </w:numPr>
        <w:spacing w:line="360" w:lineRule="auto"/>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评审方法及标准</w:t>
      </w:r>
      <w:r/>
    </w:p>
    <w:p>
      <w:pPr>
        <w:numPr>
          <w:ilvl w:val="0"/>
          <w:numId w:val="5"/>
        </w:numPr>
        <w:spacing w:line="360" w:lineRule="auto"/>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合同主要条款</w:t>
      </w:r>
      <w:r/>
    </w:p>
    <w:p>
      <w:pPr>
        <w:numPr>
          <w:ilvl w:val="0"/>
          <w:numId w:val="5"/>
        </w:numPr>
        <w:spacing w:line="360" w:lineRule="auto"/>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附件格式</w:t>
      </w:r>
      <w:r/>
    </w:p>
    <w:p>
      <w:pPr>
        <w:tabs>
          <w:tab w:val="left" w:pos="315" w:leader="none"/>
          <w:tab w:val="center" w:pos="4153" w:leader="none"/>
        </w:tabs>
        <w:rPr>
          <w:rFonts w:ascii="宋体" w:hAnsi="宋体" w:cs="宋体"/>
          <w:b/>
          <w:color w:val="auto"/>
          <w:sz w:val="28"/>
          <w:szCs w:val="28"/>
          <w:highlight w:val="none"/>
        </w:rPr>
      </w:pPr>
      <w:r>
        <w:rPr>
          <w:rFonts w:ascii="宋体" w:hAnsi="宋体" w:cs="宋体"/>
          <w:b/>
          <w:color w:val="auto"/>
          <w:sz w:val="28"/>
          <w:szCs w:val="28"/>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pStyle w:val="831"/>
        <w:rPr>
          <w:rFonts w:hAnsi="宋体" w:cs="宋体"/>
          <w:b/>
          <w:color w:val="auto"/>
          <w:sz w:val="32"/>
          <w:szCs w:val="32"/>
          <w:highlight w:val="none"/>
        </w:rPr>
      </w:pPr>
      <w:r>
        <w:rPr>
          <w:rFonts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pStyle w:val="831"/>
        <w:rPr>
          <w:rFonts w:hAnsi="宋体" w:cs="宋体"/>
          <w:b/>
          <w:color w:val="auto"/>
          <w:sz w:val="32"/>
          <w:szCs w:val="32"/>
          <w:highlight w:val="none"/>
        </w:rPr>
      </w:pPr>
      <w:r>
        <w:rPr>
          <w:rFonts w:hAnsi="宋体" w:cs="宋体"/>
          <w:b/>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jc w:val="center"/>
        <w:tabs>
          <w:tab w:val="left" w:pos="315" w:leader="none"/>
          <w:tab w:val="center" w:pos="4153" w:leader="none"/>
        </w:tabs>
        <w:rPr>
          <w:rFonts w:ascii="宋体" w:hAnsi="宋体" w:cs="宋体"/>
          <w:color w:val="auto"/>
          <w:sz w:val="28"/>
          <w:szCs w:val="28"/>
          <w:highlight w:val="none"/>
        </w:rPr>
        <w:sectPr>
          <w:headerReference w:type="default" r:id="rId9"/>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cs="宋体"/>
          <w:color w:val="auto"/>
          <w:sz w:val="28"/>
          <w:szCs w:val="28"/>
          <w:highlight w:val="none"/>
        </w:rPr>
      </w:r>
      <w:r/>
    </w:p>
    <w:p>
      <w:pPr>
        <w:jc w:val="center"/>
        <w:spacing w:line="360" w:lineRule="auto"/>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苏州吴中经济技术开发区管理委员会（吴中综合保税区管理局）</w:t>
      </w:r>
      <w:r>
        <w:rPr>
          <w:rFonts w:hint="eastAsia" w:ascii="宋体" w:hAnsi="宋体" w:cs="宋体"/>
          <w:color w:val="auto"/>
          <w:sz w:val="28"/>
          <w:szCs w:val="28"/>
          <w:highlight w:val="none"/>
        </w:rPr>
        <w:t xml:space="preserve">关于</w:t>
      </w:r>
      <w:r>
        <w:rPr>
          <w:rFonts w:hint="eastAsia" w:ascii="宋体" w:hAnsi="宋体" w:cs="宋体"/>
          <w:color w:val="auto"/>
          <w:sz w:val="28"/>
          <w:szCs w:val="28"/>
          <w:highlight w:val="none"/>
          <w:lang w:eastAsia="zh-CN"/>
        </w:rPr>
        <w:t xml:space="preserve">综保区食堂餐食配送服务</w:t>
      </w:r>
      <w:r>
        <w:rPr>
          <w:rFonts w:hint="eastAsia" w:ascii="宋体" w:hAnsi="宋体" w:cs="宋体"/>
          <w:color w:val="auto"/>
          <w:sz w:val="28"/>
          <w:szCs w:val="28"/>
          <w:highlight w:val="none"/>
        </w:rPr>
        <w:t xml:space="preserve">的竞争性磋商公告</w:t>
      </w:r>
      <w:r/>
    </w:p>
    <w:tbl>
      <w:tblPr>
        <w:tblStyle w:val="750"/>
        <w:tblW w:w="9244" w:type="dxa"/>
        <w:tblInd w:w="-108" w:type="dxa"/>
        <w:tblLayout w:type="fixed"/>
        <w:tblCellMar>
          <w:left w:w="108" w:type="dxa"/>
          <w:top w:w="0" w:type="dxa"/>
          <w:right w:w="108" w:type="dxa"/>
          <w:bottom w:w="0" w:type="dxa"/>
        </w:tblCellMar>
        <w:tblLook w:val="04A0" w:firstRow="1" w:lastRow="0" w:firstColumn="1" w:lastColumn="0" w:noHBand="0" w:noVBand="1"/>
      </w:tblPr>
      <w:tblGrid>
        <w:gridCol w:w="9244"/>
      </w:tblGrid>
      <w:tr>
        <w:trPr>
          <w:trHeight w:val="946"/>
        </w:trPr>
        <w:tc>
          <w:tcPr>
            <w:tcBorders>
              <w:top w:val="single" w:color="000000" w:sz="4" w:space="0"/>
              <w:left w:val="single" w:color="000000" w:sz="4" w:space="0"/>
              <w:bottom w:val="single" w:color="000000" w:sz="4" w:space="0"/>
              <w:right w:val="single" w:color="000000" w:sz="4" w:space="0"/>
            </w:tcBorders>
            <w:tcW w:w="9244" w:type="dxa"/>
            <w:textDirection w:val="lrTb"/>
            <w:noWrap w:val="false"/>
          </w:tcPr>
          <w:p>
            <w:pPr>
              <w:ind w:right="-15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right="-159"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综保区食堂餐食配送服务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eastAsia="zh-CN"/>
              </w:rPr>
              <w:t xml:space="preserve">12月03日13</w:t>
            </w:r>
            <w:r>
              <w:rPr>
                <w:rFonts w:hint="eastAsia" w:ascii="宋体" w:hAnsi="宋体" w:cs="宋体"/>
                <w:color w:val="auto"/>
                <w:szCs w:val="21"/>
                <w:highlight w:val="none"/>
                <w:u w:val="single"/>
              </w:rPr>
              <w:t xml:space="preserve">点30分（北京时间）</w:t>
            </w:r>
            <w:r>
              <w:rPr>
                <w:rFonts w:hint="eastAsia" w:ascii="宋体" w:hAnsi="宋体" w:cs="宋体"/>
                <w:color w:val="auto"/>
                <w:szCs w:val="21"/>
                <w:highlight w:val="none"/>
              </w:rPr>
              <w:t xml:space="preserve">前提交响应文件。</w:t>
            </w:r>
            <w:r/>
          </w:p>
        </w:tc>
      </w:tr>
    </w:tbl>
    <w:p>
      <w:pPr>
        <w:pStyle w:val="1024"/>
        <w:ind w:firstLine="420"/>
        <w:spacing w:line="360" w:lineRule="auto"/>
        <w:rPr>
          <w:rFonts w:ascii="宋体" w:hAnsi="宋体" w:cs="宋体"/>
          <w:color w:val="auto"/>
          <w:sz w:val="21"/>
          <w:szCs w:val="21"/>
          <w:highlight w:val="none"/>
        </w:rPr>
      </w:pPr>
      <w:r/>
      <w:bookmarkStart w:id="0" w:name="_Toc35393790"/>
      <w:r/>
      <w:bookmarkStart w:id="1" w:name="_Toc28359079"/>
      <w:r/>
      <w:bookmarkStart w:id="2" w:name="_Toc35393621"/>
      <w:r/>
      <w:bookmarkStart w:id="3" w:name="_Toc28359002"/>
      <w:r/>
      <w:bookmarkStart w:id="4" w:name="_Hlk24379207"/>
      <w:r>
        <w:rPr>
          <w:rFonts w:hint="eastAsia" w:ascii="宋体" w:hAnsi="宋体" w:cs="宋体"/>
          <w:color w:val="auto"/>
          <w:sz w:val="21"/>
          <w:szCs w:val="21"/>
          <w:highlight w:val="none"/>
        </w:rPr>
        <w:t xml:space="preserve">一、项目基本情况</w:t>
      </w:r>
      <w:bookmarkEnd w:id="0"/>
      <w:r/>
      <w:bookmarkEnd w:id="1"/>
      <w:r/>
      <w:bookmarkEnd w:id="2"/>
      <w:r/>
      <w:bookmarkEnd w:id="3"/>
      <w:r/>
      <w:r/>
    </w:p>
    <w:p>
      <w:pPr>
        <w:pStyle w:val="102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（一）项目编号：</w:t>
      </w:r>
      <w:r>
        <w:rPr>
          <w:rFonts w:hint="eastAsia" w:ascii="宋体" w:hAnsi="宋体" w:cs="宋体"/>
          <w:color w:val="auto"/>
          <w:sz w:val="21"/>
          <w:szCs w:val="21"/>
          <w:highlight w:val="none"/>
          <w:lang w:eastAsia="zh-CN"/>
        </w:rPr>
        <w:t xml:space="preserve">JSZC-320506-WYZB-C2025-0022</w:t>
      </w:r>
      <w:r>
        <w:rPr>
          <w:rFonts w:hint="eastAsia" w:ascii="宋体" w:hAnsi="宋体" w:cs="宋体"/>
          <w:color w:val="auto"/>
          <w:sz w:val="21"/>
          <w:szCs w:val="21"/>
          <w:highlight w:val="none"/>
        </w:rPr>
        <w:t xml:space="preserve">号</w:t>
      </w:r>
      <w:r/>
    </w:p>
    <w:p>
      <w:pPr>
        <w:pStyle w:val="1024"/>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（二）项目名称：</w:t>
      </w:r>
      <w:r>
        <w:rPr>
          <w:rFonts w:hint="eastAsia" w:ascii="宋体" w:hAnsi="宋体" w:cs="宋体"/>
          <w:color w:val="auto"/>
          <w:sz w:val="21"/>
          <w:szCs w:val="21"/>
          <w:highlight w:val="none"/>
          <w:lang w:eastAsia="zh-CN"/>
        </w:rPr>
        <w:t xml:space="preserve">综保区食堂餐食配送服务</w:t>
      </w:r>
      <w:r/>
    </w:p>
    <w:p>
      <w:pPr>
        <w:pStyle w:val="102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（三）采购方式：竞争性磋商</w:t>
      </w:r>
      <w:bookmarkEnd w:id="4"/>
      <w:r/>
      <w:r/>
    </w:p>
    <w:p>
      <w:pPr>
        <w:pStyle w:val="102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（四）预算金额：人民币</w:t>
      </w:r>
      <w:r>
        <w:rPr>
          <w:rFonts w:hint="eastAsia" w:ascii="宋体" w:hAnsi="宋体" w:cs="宋体"/>
          <w:color w:val="auto"/>
          <w:sz w:val="21"/>
          <w:szCs w:val="21"/>
          <w:highlight w:val="none"/>
          <w:lang w:eastAsia="zh-CN"/>
        </w:rPr>
        <w:t xml:space="preserve">壹佰陆拾陆万伍仟元</w:t>
      </w:r>
      <w:r>
        <w:rPr>
          <w:rFonts w:hint="eastAsia" w:ascii="宋体" w:hAnsi="宋体" w:cs="宋体"/>
          <w:color w:val="auto"/>
          <w:sz w:val="21"/>
          <w:szCs w:val="21"/>
          <w:highlight w:val="none"/>
        </w:rPr>
        <w:t xml:space="preserve">整（￥</w:t>
      </w:r>
      <w:r>
        <w:rPr>
          <w:rFonts w:hint="eastAsia" w:ascii="宋体" w:hAnsi="宋体" w:cs="宋体"/>
          <w:color w:val="auto"/>
          <w:sz w:val="21"/>
          <w:szCs w:val="21"/>
          <w:highlight w:val="none"/>
          <w:lang w:val="en-US" w:eastAsia="zh-CN"/>
        </w:rPr>
        <w:t xml:space="preserve">1665000</w:t>
      </w:r>
      <w:r>
        <w:rPr>
          <w:rFonts w:hint="eastAsia" w:ascii="宋体" w:hAnsi="宋体" w:cs="宋体"/>
          <w:color w:val="auto"/>
          <w:sz w:val="21"/>
          <w:szCs w:val="21"/>
          <w:highlight w:val="none"/>
        </w:rPr>
        <w:t xml:space="preserve">.00）</w:t>
      </w:r>
      <w:r/>
    </w:p>
    <w:p>
      <w:pPr>
        <w:pStyle w:val="1024"/>
        <w:ind w:left="420" w:firstLine="63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最高限价：/</w:t>
      </w:r>
      <w:r/>
    </w:p>
    <w:p>
      <w:pPr>
        <w:pStyle w:val="102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（五）采购需求：</w:t>
      </w:r>
      <w:r/>
    </w:p>
    <w:p>
      <w:pPr>
        <w:pStyle w:val="1024"/>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1、综保区食堂餐食配送服务，需求主要有粮食类、油类、豆制品类、禽（蛋）类、肉类、水产类、调味品类、蔬菜水果类、冷冻类等，详细服务要求见采购文件采购需求。</w:t>
      </w:r>
      <w:r/>
    </w:p>
    <w:p>
      <w:pPr>
        <w:pStyle w:val="1024"/>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2、服务地点：苏州吴中经济技术开发区管理委员会（吴中综合保税区管理局）（采购方指定地点）。</w:t>
      </w:r>
      <w:r/>
    </w:p>
    <w:p>
      <w:pPr>
        <w:pStyle w:val="1024"/>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验收标准：根据磋商文件提出的要求进行验收（参考国家标准）。</w:t>
      </w:r>
      <w:r/>
    </w:p>
    <w:p>
      <w:pPr>
        <w:pStyle w:val="1024"/>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合同履行期限：壹年。 </w:t>
      </w:r>
      <w:r/>
    </w:p>
    <w:p>
      <w:pPr>
        <w:pStyle w:val="1024"/>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本项目（是/否）接受联合体投标：否</w:t>
      </w:r>
      <w:r/>
    </w:p>
    <w:p>
      <w:pPr>
        <w:pStyle w:val="102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二、申请人的资格要求：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1.满足《中华人民共和国政府采购法》第二十二条规定：</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（1）具有独立承担民事责任的能力；</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（2）具有良好的商业信誉和健全的财务会计制度；</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（3）具有履行合同所必需的设备和专业技术能力；</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（4）有依法缴纳税收和社会保障资金的良好记录；</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（5）参加政府采购活动前三年内，在经营活动中没有重大违法记录；</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（6）法律、行政法规规定的其他条件。</w:t>
      </w:r>
      <w:r/>
    </w:p>
    <w:p>
      <w:pPr>
        <w:ind w:firstLine="480"/>
        <w:jc w:val="left"/>
        <w:spacing w:line="360" w:lineRule="auto"/>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2.落实政府采购政策需满足的资格要求：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（1）根据苏财购[2022]16号规定，</w:t>
      </w:r>
      <w:r>
        <w:rPr>
          <w:rFonts w:hint="eastAsia" w:ascii="宋体" w:hAnsi="宋体" w:cs="宋体"/>
          <w:b/>
          <w:bCs/>
          <w:color w:val="auto"/>
          <w:szCs w:val="21"/>
          <w:highlight w:val="none"/>
          <w:shd w:val="clear" w:color="auto" w:fill="ffffff"/>
        </w:rPr>
        <w:t xml:space="preserve">本项目专门面向中小企业采购</w:t>
      </w:r>
      <w:r>
        <w:rPr>
          <w:rFonts w:hint="eastAsia" w:ascii="宋体" w:hAnsi="宋体" w:cs="宋体"/>
          <w:color w:val="auto"/>
          <w:szCs w:val="21"/>
          <w:highlight w:val="none"/>
        </w:rPr>
        <w:t xml:space="preserve">（残疾人福利性单位视同小型或微型企业，监狱企业视同小型或微型企业）；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（2）供应商应提供《中小企业声明函》或《残疾人福利性单位声明函》或省级以上监狱管理局、戒毒管理局（含新疆生产建设兵团）出具的属于监狱企业的证明文件。</w:t>
      </w:r>
      <w:r/>
    </w:p>
    <w:p>
      <w:pPr>
        <w:ind w:firstLine="480"/>
        <w:jc w:val="left"/>
        <w:spacing w:line="360" w:lineRule="auto"/>
        <w:rPr>
          <w:color w:val="auto"/>
          <w:highlight w:val="none"/>
        </w:rPr>
      </w:pPr>
      <w:r>
        <w:rPr>
          <w:rFonts w:hint="eastAsia" w:ascii="宋体" w:hAnsi="宋体" w:cs="宋体"/>
          <w:color w:val="auto"/>
          <w:szCs w:val="21"/>
          <w:highlight w:val="none"/>
        </w:rPr>
        <w:t xml:space="preserve">注：中小微企业划分详见工信部联企业〔2011〕300号通知中的《中小企业划型标准规定》；本项目所属行业为：</w:t>
      </w:r>
      <w:r>
        <w:rPr>
          <w:rFonts w:hint="eastAsia" w:ascii="宋体" w:hAnsi="宋体" w:cs="宋体"/>
          <w:b/>
          <w:bCs/>
          <w:color w:val="auto"/>
          <w:szCs w:val="21"/>
          <w:highlight w:val="none"/>
          <w:lang w:eastAsia="zh-CN"/>
        </w:rPr>
        <w:t xml:space="preserve">餐饮业</w:t>
      </w:r>
      <w:r>
        <w:rPr>
          <w:rFonts w:hint="eastAsia" w:ascii="宋体" w:hAnsi="宋体" w:cs="宋体"/>
          <w:color w:val="auto"/>
          <w:szCs w:val="21"/>
          <w:highlight w:val="none"/>
        </w:rPr>
        <w:t xml:space="preserve">。</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3.本项目的特定资格要求：</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（1）未被“信用中国”网站或“中国政府采购网”网站列入失信被执行人、重大税收违法案件当事人名单、政府采购严重失信行为记录名单；</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w:t>
      </w:r>
      <w:r>
        <w:rPr>
          <w:rFonts w:hint="eastAsia" w:ascii="宋体" w:hAnsi="宋体" w:cs="宋体"/>
          <w:color w:val="auto"/>
          <w:szCs w:val="21"/>
          <w:highlight w:val="none"/>
        </w:rPr>
        <w:t xml:space="preserve">本项目不接受转包分包</w:t>
      </w:r>
      <w:r>
        <w:rPr>
          <w:rFonts w:hint="eastAsia" w:ascii="宋体" w:hAnsi="宋体" w:cs="宋体"/>
          <w:color w:val="auto"/>
          <w:szCs w:val="21"/>
          <w:highlight w:val="none"/>
          <w:shd w:val="clear" w:color="auto" w:fill="ffffff"/>
        </w:rPr>
        <w:t xml:space="preserve">；</w:t>
      </w:r>
      <w:r/>
    </w:p>
    <w:p>
      <w:pPr>
        <w:pStyle w:val="754"/>
        <w:ind w:firstLine="420"/>
        <w:keepLines w:val="0"/>
        <w:keepNext w:val="0"/>
        <w:pageBreakBefore w:val="0"/>
        <w:spacing w:after="0" w:line="360" w:lineRule="auto"/>
        <w:rPr>
          <w:color w:val="auto"/>
          <w:highlight w:val="none"/>
        </w:rPr>
      </w:pPr>
      <w:r>
        <w:rPr>
          <w:rFonts w:hint="eastAsia" w:ascii="宋体" w:hAnsi="宋体" w:eastAsia="宋体" w:cs="宋体"/>
          <w:b/>
          <w:bCs/>
          <w:color w:val="auto"/>
          <w:sz w:val="21"/>
          <w:szCs w:val="21"/>
          <w:highlight w:val="none"/>
          <w:shd w:val="clear" w:color="auto" w:fill="ffffff"/>
          <w:lang w:bidi="ar"/>
        </w:rPr>
        <w:t xml:space="preserve">（4）</w:t>
      </w:r>
      <w:r>
        <w:rPr>
          <w:rFonts w:hint="eastAsia" w:ascii="宋体" w:hAnsi="宋体" w:eastAsia="宋体" w:cs="宋体"/>
          <w:b/>
          <w:bCs/>
          <w:color w:val="auto"/>
          <w:sz w:val="21"/>
          <w:szCs w:val="21"/>
          <w:highlight w:val="none"/>
          <w:shd w:val="clear" w:color="auto" w:fill="ffffff"/>
          <w:lang w:eastAsia="zh-CN" w:bidi="ar"/>
        </w:rPr>
        <w:t xml:space="preserve">具有有效的“餐饮服务许可证”或“食品经营许可证”</w:t>
      </w:r>
      <w:r>
        <w:rPr>
          <w:rFonts w:hint="eastAsia" w:ascii="宋体" w:hAnsi="宋体" w:eastAsia="宋体" w:cs="宋体"/>
          <w:b/>
          <w:bCs/>
          <w:color w:val="auto"/>
          <w:sz w:val="21"/>
          <w:szCs w:val="21"/>
          <w:highlight w:val="none"/>
          <w:shd w:val="clear" w:color="auto" w:fill="ffffff"/>
          <w:lang w:bidi="ar"/>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三、获取采购文件</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时间：自招标文件公告发布之日起5个工作日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地点：苏采云系统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方式：线上获取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售价：0.00元 </w:t>
      </w:r>
      <w:r/>
    </w:p>
    <w:p>
      <w:pPr>
        <w:ind w:firstLine="48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t xml:space="preserve">四、提交投标文件截止时间、开标时间和地点</w:t>
      </w:r>
      <w:r/>
    </w:p>
    <w:p>
      <w:pPr>
        <w:ind w:firstLine="48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2025年</w:t>
      </w:r>
      <w:r>
        <w:rPr>
          <w:rFonts w:hint="eastAsia" w:ascii="宋体" w:hAnsi="宋体" w:cs="宋体"/>
          <w:color w:val="auto"/>
          <w:szCs w:val="21"/>
          <w:highlight w:val="none"/>
          <w:lang w:eastAsia="zh-CN"/>
        </w:rPr>
        <w:t xml:space="preserve">12月03日13</w:t>
      </w:r>
      <w:r>
        <w:rPr>
          <w:rFonts w:hint="eastAsia" w:ascii="宋体" w:hAnsi="宋体" w:cs="宋体"/>
          <w:color w:val="auto"/>
          <w:szCs w:val="21"/>
          <w:highlight w:val="none"/>
        </w:rPr>
        <w:t xml:space="preserve">点30分（北京时间）</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地点：苏采云系统 </w:t>
      </w:r>
      <w:r/>
    </w:p>
    <w:p>
      <w:pPr>
        <w:ind w:right="-15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right="-15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right="-15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1.本采购信息公告媒体:江苏政府采购网、苏州市政府采购网。</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2.苏州市吴中区政府采购监督电话：0512-65283947 </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根据苏州市财政局《关于深入开展苏州市政府采购合同信用融资业务的通知》相关要求，本项目支持政府采购合同信用融资</w:t>
      </w:r>
      <w:r>
        <w:rPr>
          <w:rFonts w:hint="eastAsia" w:ascii="宋体" w:hAnsi="宋体" w:cs="宋体"/>
          <w:color w:val="auto"/>
          <w:sz w:val="21"/>
          <w:szCs w:val="21"/>
          <w:highlight w:val="none"/>
        </w:rPr>
        <w:t xml:space="preserve">。</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（1）CA证书办理</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i w:val="0"/>
          <w:iCs w:val="0"/>
          <w:caps w:val="0"/>
          <w:color w:val="auto"/>
          <w:spacing w:val="0"/>
          <w:sz w:val="21"/>
          <w:szCs w:val="21"/>
          <w:highlight w:val="none"/>
          <w:shd w:val="clear" w:color="auto" w:fill="ffffff"/>
        </w:rPr>
        <w:t xml:space="preserve">供应商参与政府采购活动需办理江苏省电子政务证书认证中心</w:t>
      </w: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证书和方正国际软件（北京）有限公司电子签章。</w:t>
      </w: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证书及电子签章的办理方法详见苏州市政府采购网—法规政策</w:t>
      </w:r>
      <w:r>
        <w:rPr>
          <w:rFonts w:hint="eastAsia" w:ascii="宋体" w:hAnsi="宋体" w:eastAsia="宋体" w:cs="宋体"/>
          <w:i w:val="0"/>
          <w:iCs w:val="0"/>
          <w:caps w:val="0"/>
          <w:color w:val="auto"/>
          <w:spacing w:val="0"/>
          <w:sz w:val="21"/>
          <w:szCs w:val="21"/>
          <w:highlight w:val="none"/>
          <w:shd w:val="clear" w:color="auto" w:fill="ffffff"/>
          <w:lang w:val="en-US"/>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《转发省财政厅关于更换全省政府采购交易系统</w:t>
      </w: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数字证书和电子签章的通知》或者“苏采云”系统登录界面中的“新</w:t>
      </w: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办理指南”。“苏采云”系统目前仅支持“苏采云”系统下的政务</w:t>
      </w: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证书，江苏省内各地区办理的“苏采云”系统下的政务</w:t>
      </w: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证书全省通用。</w:t>
      </w:r>
      <w:r>
        <w:rPr>
          <w:rStyle w:val="784"/>
          <w:rFonts w:hint="eastAsia" w:ascii="宋体" w:hAnsi="宋体" w:eastAsia="宋体" w:cs="宋体"/>
          <w:i w:val="0"/>
          <w:iCs w:val="0"/>
          <w:caps w:val="0"/>
          <w:color w:val="auto"/>
          <w:spacing w:val="0"/>
          <w:sz w:val="21"/>
          <w:szCs w:val="21"/>
          <w:highlight w:val="none"/>
          <w:shd w:val="clear" w:color="auto" w:fill="ffffff"/>
        </w:rPr>
        <w:t xml:space="preserve">苏州现场办理地址：苏州市姑苏区平泷路</w:t>
      </w:r>
      <w:r>
        <w:rPr>
          <w:rStyle w:val="784"/>
          <w:rFonts w:hint="eastAsia" w:ascii="宋体" w:hAnsi="宋体" w:eastAsia="宋体" w:cs="宋体"/>
          <w:i w:val="0"/>
          <w:iCs w:val="0"/>
          <w:caps w:val="0"/>
          <w:color w:val="auto"/>
          <w:spacing w:val="0"/>
          <w:sz w:val="21"/>
          <w:szCs w:val="21"/>
          <w:highlight w:val="none"/>
          <w:shd w:val="clear" w:color="auto" w:fill="ffffff"/>
          <w:lang w:val="en-US"/>
        </w:rPr>
        <w:t xml:space="preserve">251</w:t>
      </w:r>
      <w:r>
        <w:rPr>
          <w:rStyle w:val="784"/>
          <w:rFonts w:hint="eastAsia" w:ascii="宋体" w:hAnsi="宋体" w:eastAsia="宋体" w:cs="宋体"/>
          <w:i w:val="0"/>
          <w:iCs w:val="0"/>
          <w:caps w:val="0"/>
          <w:color w:val="auto"/>
          <w:spacing w:val="0"/>
          <w:sz w:val="21"/>
          <w:szCs w:val="21"/>
          <w:highlight w:val="none"/>
          <w:shd w:val="clear" w:color="auto" w:fill="ffffff"/>
        </w:rPr>
        <w:t xml:space="preserve">号政务服务中心</w:t>
      </w:r>
      <w:r>
        <w:rPr>
          <w:rStyle w:val="784"/>
          <w:rFonts w:hint="eastAsia" w:ascii="宋体" w:hAnsi="宋体" w:eastAsia="宋体" w:cs="宋体"/>
          <w:i w:val="0"/>
          <w:iCs w:val="0"/>
          <w:caps w:val="0"/>
          <w:color w:val="auto"/>
          <w:spacing w:val="0"/>
          <w:sz w:val="21"/>
          <w:szCs w:val="21"/>
          <w:highlight w:val="none"/>
          <w:shd w:val="clear" w:color="auto" w:fill="ffffff"/>
          <w:lang w:val="en-US"/>
        </w:rPr>
        <w:t xml:space="preserve">4</w:t>
      </w:r>
      <w:r>
        <w:rPr>
          <w:rStyle w:val="784"/>
          <w:rFonts w:hint="eastAsia" w:ascii="宋体" w:hAnsi="宋体" w:eastAsia="宋体" w:cs="宋体"/>
          <w:i w:val="0"/>
          <w:iCs w:val="0"/>
          <w:caps w:val="0"/>
          <w:color w:val="auto"/>
          <w:spacing w:val="0"/>
          <w:sz w:val="21"/>
          <w:szCs w:val="21"/>
          <w:highlight w:val="none"/>
          <w:shd w:val="clear" w:color="auto" w:fill="ffffff"/>
        </w:rPr>
        <w:t xml:space="preserve">楼公共资源交易中心窗口，咨询电话：</w:t>
      </w:r>
      <w:r>
        <w:rPr>
          <w:rStyle w:val="784"/>
          <w:rFonts w:hint="eastAsia" w:ascii="宋体" w:hAnsi="宋体" w:eastAsia="宋体" w:cs="宋体"/>
          <w:i w:val="0"/>
          <w:iCs w:val="0"/>
          <w:caps w:val="0"/>
          <w:color w:val="auto"/>
          <w:spacing w:val="0"/>
          <w:sz w:val="21"/>
          <w:szCs w:val="21"/>
          <w:highlight w:val="none"/>
          <w:shd w:val="clear" w:color="auto" w:fill="ffffff"/>
          <w:lang w:val="en-US"/>
        </w:rPr>
        <w:t xml:space="preserve">0512-69820834</w:t>
      </w:r>
      <w:r>
        <w:rPr>
          <w:rFonts w:hint="eastAsia" w:ascii="宋体" w:hAnsi="宋体" w:cs="宋体"/>
          <w:color w:val="auto"/>
          <w:sz w:val="21"/>
          <w:szCs w:val="21"/>
          <w:highlight w:val="none"/>
        </w:rPr>
        <w:t xml:space="preserve">。（自2025年12月1日起，现场办理地址调整为:苏州高新区邓尉路105号狮山科技馆1楼服务大厅）</w:t>
      </w:r>
      <w:bookmarkStart w:id="13" w:name="_GoBack"/>
      <w:r/>
      <w:bookmarkEnd w:id="13"/>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（2）参与采购活动</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i w:val="0"/>
          <w:iCs w:val="0"/>
          <w:caps w:val="0"/>
          <w:color w:val="auto"/>
          <w:spacing w:val="0"/>
          <w:sz w:val="21"/>
          <w:szCs w:val="21"/>
          <w:highlight w:val="none"/>
          <w:shd w:val="clear" w:color="auto" w:fill="ffffff"/>
        </w:rPr>
        <w:t xml:space="preserve">供应商插入</w:t>
      </w: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auto"/>
          <w:sz w:val="21"/>
          <w:szCs w:val="21"/>
          <w:highlight w:val="none"/>
        </w:rPr>
        <w:t xml:space="preserve">。</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（3）电子投标准备</w:t>
      </w:r>
      <w:r/>
    </w:p>
    <w:p>
      <w:pPr>
        <w:pStyle w:val="780"/>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供应商在“苏采云”系统中操作成功参与项目后，必须在“已参与项目”界面中下载电子招标文件（后缀名为“</w:t>
      </w:r>
      <w:r>
        <w:rPr>
          <w:rFonts w:hint="eastAsia" w:ascii="宋体" w:hAnsi="宋体" w:eastAsia="宋体" w:cs="宋体"/>
          <w:i w:val="0"/>
          <w:iCs w:val="0"/>
          <w:caps w:val="0"/>
          <w:color w:val="auto"/>
          <w:spacing w:val="0"/>
          <w:sz w:val="21"/>
          <w:szCs w:val="21"/>
          <w:highlight w:val="none"/>
          <w:shd w:val="clear" w:color="auto" w:fill="ffffff"/>
          <w:lang w:val="en-US"/>
        </w:rPr>
        <w:t xml:space="preserve">.kedt</w:t>
      </w:r>
      <w:r>
        <w:rPr>
          <w:rFonts w:hint="eastAsia" w:ascii="宋体" w:hAnsi="宋体" w:eastAsia="宋体" w:cs="宋体"/>
          <w:i w:val="0"/>
          <w:iCs w:val="0"/>
          <w:caps w:val="0"/>
          <w:color w:val="auto"/>
          <w:spacing w:val="0"/>
          <w:sz w:val="21"/>
          <w:szCs w:val="21"/>
          <w:highlight w:val="none"/>
          <w:shd w:val="clear" w:color="auto" w:fill="ffffff"/>
        </w:rPr>
        <w:t xml:space="preserve">”）并导入政府采购客户端工具后方可进行投标文件制作和提交</w:t>
      </w:r>
      <w:r>
        <w:rPr>
          <w:rStyle w:val="784"/>
          <w:rFonts w:hint="eastAsia" w:ascii="宋体" w:hAnsi="宋体" w:eastAsia="宋体" w:cs="宋体"/>
          <w:i w:val="0"/>
          <w:iCs w:val="0"/>
          <w:caps w:val="0"/>
          <w:color w:val="auto"/>
          <w:spacing w:val="0"/>
          <w:sz w:val="21"/>
          <w:szCs w:val="21"/>
          <w:highlight w:val="none"/>
          <w:shd w:val="clear" w:color="auto" w:fill="ffffff"/>
        </w:rPr>
        <w:t xml:space="preserve">（具体详见《苏采云系统供应商操作手册》，网址链接</w:t>
      </w:r>
      <w:r>
        <w:rPr>
          <w:rStyle w:val="784"/>
          <w:rFonts w:hint="eastAsia" w:ascii="宋体" w:hAnsi="宋体" w:eastAsia="宋体" w:cs="宋体"/>
          <w:i w:val="0"/>
          <w:iCs w:val="0"/>
          <w:caps w:val="0"/>
          <w:color w:val="auto"/>
          <w:spacing w:val="0"/>
          <w:sz w:val="21"/>
          <w:szCs w:val="21"/>
          <w:highlight w:val="none"/>
          <w:shd w:val="clear" w:color="auto" w:fill="ffffff"/>
          <w:lang w:val="en-US"/>
        </w:rPr>
        <w:t xml:space="preserve">https://czju.suzhou.gov.cn/zfcg/html/content/20231220161910031.shtml</w:t>
      </w:r>
      <w:r>
        <w:rPr>
          <w:rStyle w:val="784"/>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80"/>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在系统操作过程中如有疑问，请按以下方式联系：</w:t>
      </w:r>
      <w:r/>
    </w:p>
    <w:p>
      <w:pPr>
        <w:pStyle w:val="780"/>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注册咨询：</w:t>
      </w:r>
      <w:r>
        <w:rPr>
          <w:rFonts w:hint="eastAsia" w:ascii="宋体" w:hAnsi="宋体" w:eastAsia="宋体" w:cs="宋体"/>
          <w:i w:val="0"/>
          <w:iCs w:val="0"/>
          <w:caps w:val="0"/>
          <w:color w:val="auto"/>
          <w:spacing w:val="0"/>
          <w:sz w:val="21"/>
          <w:szCs w:val="21"/>
          <w:highlight w:val="none"/>
          <w:shd w:val="clear" w:color="auto" w:fill="ffffff"/>
          <w:lang w:val="en-US"/>
        </w:rPr>
        <w:t xml:space="preserve">0512-69820854</w:t>
      </w: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80"/>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rPr>
        <w:t xml:space="preserve">CA</w:t>
      </w:r>
      <w:r>
        <w:rPr>
          <w:rFonts w:hint="eastAsia" w:ascii="宋体" w:hAnsi="宋体" w:eastAsia="宋体" w:cs="宋体"/>
          <w:i w:val="0"/>
          <w:iCs w:val="0"/>
          <w:caps w:val="0"/>
          <w:color w:val="auto"/>
          <w:spacing w:val="0"/>
          <w:sz w:val="21"/>
          <w:szCs w:val="21"/>
          <w:highlight w:val="none"/>
          <w:shd w:val="clear" w:color="auto" w:fill="ffffff"/>
        </w:rPr>
        <w:t xml:space="preserve">技术咨询电话：</w:t>
      </w:r>
      <w:r>
        <w:rPr>
          <w:rFonts w:hint="eastAsia" w:ascii="宋体" w:hAnsi="宋体" w:eastAsia="宋体" w:cs="宋体"/>
          <w:i w:val="0"/>
          <w:iCs w:val="0"/>
          <w:caps w:val="0"/>
          <w:color w:val="auto"/>
          <w:spacing w:val="0"/>
          <w:sz w:val="21"/>
          <w:szCs w:val="21"/>
          <w:highlight w:val="none"/>
          <w:shd w:val="clear" w:color="auto" w:fill="ffffff"/>
          <w:lang w:val="en-US"/>
        </w:rPr>
        <w:t xml:space="preserve">400-608-6099</w:t>
      </w: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80"/>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签章使用问题：</w:t>
      </w:r>
      <w:r>
        <w:rPr>
          <w:rFonts w:hint="eastAsia" w:ascii="宋体" w:hAnsi="宋体" w:eastAsia="宋体" w:cs="宋体"/>
          <w:i w:val="0"/>
          <w:iCs w:val="0"/>
          <w:caps w:val="0"/>
          <w:color w:val="auto"/>
          <w:spacing w:val="0"/>
          <w:sz w:val="21"/>
          <w:szCs w:val="21"/>
          <w:highlight w:val="none"/>
          <w:shd w:val="clear" w:color="auto" w:fill="ffffff"/>
          <w:lang w:val="en-US"/>
        </w:rPr>
        <w:t xml:space="preserve">025-83633811</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lang w:val="en-US"/>
        </w:rPr>
        <w:t xml:space="preserve">025-83633812</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lang w:val="en-US"/>
        </w:rPr>
        <w:t xml:space="preserve">15380932027</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lang w:val="en-US"/>
        </w:rPr>
        <w:t xml:space="preserve">15371015030</w:t>
      </w: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1024"/>
        <w:ind w:firstLine="420"/>
        <w:jc w:val="left"/>
        <w:spacing w:line="360" w:lineRule="auto"/>
        <w:rPr>
          <w:rFonts w:hint="eastAsia" w:ascii="宋体" w:hAnsi="宋体" w:cs="宋体"/>
          <w:color w:val="auto"/>
          <w:sz w:val="21"/>
          <w:szCs w:val="21"/>
          <w:highlight w:val="none"/>
        </w:rPr>
        <w:outlineLvl w:val="0"/>
      </w:pPr>
      <w:r>
        <w:rPr>
          <w:rFonts w:hint="eastAsia" w:ascii="宋体" w:hAnsi="宋体" w:eastAsia="宋体" w:cs="宋体"/>
          <w:i w:val="0"/>
          <w:iCs w:val="0"/>
          <w:caps w:val="0"/>
          <w:color w:val="auto"/>
          <w:spacing w:val="0"/>
          <w:sz w:val="21"/>
          <w:szCs w:val="21"/>
          <w:highlight w:val="none"/>
          <w:shd w:val="clear" w:color="auto" w:fill="ffffff"/>
        </w:rPr>
        <w:t xml:space="preserve">系统使用指导与咨询：联系电话：</w:t>
      </w:r>
      <w:r>
        <w:rPr>
          <w:rFonts w:hint="eastAsia" w:ascii="宋体" w:hAnsi="宋体" w:eastAsia="宋体" w:cs="宋体"/>
          <w:i w:val="0"/>
          <w:iCs w:val="0"/>
          <w:caps w:val="0"/>
          <w:color w:val="auto"/>
          <w:spacing w:val="0"/>
          <w:sz w:val="21"/>
          <w:szCs w:val="21"/>
          <w:highlight w:val="none"/>
          <w:shd w:val="clear" w:color="auto" w:fill="ffffff"/>
          <w:lang w:val="en-US"/>
        </w:rPr>
        <w:t xml:space="preserve">0512-69820854</w:t>
      </w:r>
      <w:r>
        <w:rPr>
          <w:rFonts w:hint="eastAsia" w:ascii="宋体" w:hAnsi="宋体" w:eastAsia="宋体" w:cs="宋体"/>
          <w:i w:val="0"/>
          <w:iCs w:val="0"/>
          <w:caps w:val="0"/>
          <w:color w:val="auto"/>
          <w:spacing w:val="0"/>
          <w:sz w:val="21"/>
          <w:szCs w:val="21"/>
          <w:highlight w:val="none"/>
          <w:shd w:val="clear" w:color="auto" w:fill="ffffff"/>
        </w:rPr>
        <w:t xml:space="preserve">；智能客服：登录苏采云系统后，联系系统右下方智能客服图标进行咨询</w:t>
      </w:r>
      <w:r>
        <w:rPr>
          <w:rFonts w:hint="eastAsia" w:ascii="宋体" w:hAnsi="宋体" w:cs="宋体"/>
          <w:color w:val="auto"/>
          <w:sz w:val="21"/>
          <w:szCs w:val="21"/>
          <w:highlight w:val="none"/>
        </w:rPr>
        <w:t xml:space="preserve">。</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补充通知（如有）：成功获取磋商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102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考虑到熟悉“苏采云”系统、办理CA证书都需要一定的时间，请提早准备以免耽误招标采购活动。</w:t>
      </w:r>
      <w:r/>
    </w:p>
    <w:p>
      <w:pPr>
        <w:pStyle w:val="1024"/>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七、对本次招标提出询问，请按以下方式联系。</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1.采购人信息</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采购单位：</w:t>
      </w:r>
      <w:r>
        <w:rPr>
          <w:rFonts w:hint="eastAsia" w:ascii="宋体" w:hAnsi="宋体" w:cs="宋体"/>
          <w:color w:val="auto"/>
          <w:szCs w:val="21"/>
          <w:highlight w:val="none"/>
          <w:shd w:val="clear" w:color="auto" w:fill="ffffff"/>
          <w:lang w:eastAsia="zh-CN"/>
        </w:rPr>
        <w:t xml:space="preserve">苏州吴中经济技术开发区管理委员会（吴中综合保税区管理局）</w:t>
      </w:r>
      <w:r/>
    </w:p>
    <w:p>
      <w:pPr>
        <w:ind w:firstLine="480"/>
        <w:jc w:val="left"/>
        <w:spacing w:line="360" w:lineRule="auto"/>
        <w:shd w:val="clear" w:color="auto" w:fill="ffffff"/>
        <w:widowControl/>
        <w:rPr>
          <w:rFonts w:hint="default"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联系人：吴振平</w:t>
      </w:r>
      <w:r/>
    </w:p>
    <w:p>
      <w:pPr>
        <w:ind w:firstLine="480"/>
        <w:jc w:val="left"/>
        <w:spacing w:line="360" w:lineRule="auto"/>
        <w:shd w:val="clear" w:color="auto" w:fill="ffffff"/>
        <w:widowControl/>
        <w:rPr>
          <w:rFonts w:hint="default"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联系电话：0512-66018011</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联系地址：苏州市吴中区北溪江路2号</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2.代理机构信息</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名 称：苏州玮源招投标咨询服务有限公司　　　　　　　　　　　　</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地 址：苏州市吴中区苏蠡路苏蠡大厦504　　　　　　　　　　　　</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联系人：朱敏、成姝婧           </w:t>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t xml:space="preserve">电　话：0512-65303181　　</w:t>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pStyle w:val="1024"/>
        <w:ind w:firstLine="420"/>
        <w:spacing w:line="360" w:lineRule="auto"/>
        <w:rPr>
          <w:rFonts w:hint="eastAsia" w:ascii="宋体" w:hAnsi="宋体" w:cs="宋体"/>
          <w:color w:val="auto"/>
          <w:sz w:val="21"/>
          <w:szCs w:val="21"/>
          <w:highlight w:val="none"/>
          <w:shd w:val="clear" w:color="auto" w:fill="ffffff"/>
        </w:rPr>
        <w:outlineLvl w:val="0"/>
      </w:pPr>
      <w:r>
        <w:rPr>
          <w:rFonts w:hint="eastAsia" w:ascii="宋体" w:hAnsi="宋体" w:cs="宋体"/>
          <w:color w:val="auto"/>
          <w:sz w:val="21"/>
          <w:szCs w:val="21"/>
          <w:highlight w:val="none"/>
          <w:shd w:val="clear" w:color="auto" w:fill="ffffff"/>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二、磋商供应商须知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bookmarkStart w:id="5" w:name="_Hlk62113034"/>
      <w:r>
        <w:rPr>
          <w:rFonts w:hint="eastAsia" w:ascii="宋体" w:hAnsi="宋体" w:cs="宋体"/>
          <w:b/>
          <w:color w:val="auto"/>
          <w:szCs w:val="21"/>
          <w:highlight w:val="none"/>
        </w:rPr>
        <w:t xml:space="preserve">★</w:t>
      </w:r>
      <w:bookmarkEnd w:id="5"/>
      <w:r>
        <w:rPr>
          <w:rFonts w:hint="eastAsia" w:ascii="宋体" w:hAnsi="宋体" w:cs="宋体"/>
          <w:b/>
          <w:color w:val="auto"/>
          <w:szCs w:val="21"/>
          <w:highlight w:val="none"/>
        </w:rPr>
        <w:t xml:space="preserve">合格磋商供应商的资格条件</w:t>
      </w:r>
      <w:r/>
    </w:p>
    <w:p>
      <w:pPr>
        <w:pStyle w:val="108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1.1.《中华人民共和国政府采购法》第二十二条规定。</w:t>
      </w:r>
      <w:r/>
    </w:p>
    <w:p>
      <w:pPr>
        <w:pStyle w:val="1024"/>
        <w:ind w:left="420" w:firstLine="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1.2.本项目的特定资格要求：</w:t>
      </w:r>
      <w:r>
        <w:rPr>
          <w:rFonts w:hint="eastAsia" w:ascii="宋体" w:hAnsi="宋体" w:eastAsia="宋体" w:cs="宋体"/>
          <w:b/>
          <w:bCs/>
          <w:color w:val="auto"/>
          <w:sz w:val="21"/>
          <w:szCs w:val="21"/>
          <w:highlight w:val="none"/>
          <w:lang w:val="en-US" w:eastAsia="zh-CN" w:bidi="ar"/>
        </w:rPr>
        <w:t xml:space="preserve">具有有效的“餐饮服务许可证”或“食品经营许可证”</w:t>
      </w:r>
      <w:r>
        <w:rPr>
          <w:rFonts w:hint="eastAsia" w:ascii="宋体" w:hAnsi="宋体" w:cs="宋体"/>
          <w:color w:val="auto"/>
          <w:sz w:val="21"/>
          <w:szCs w:val="21"/>
          <w:highlight w:val="none"/>
        </w:rPr>
        <w:t xml:space="preserve">。</w:t>
      </w:r>
      <w:r/>
    </w:p>
    <w:p>
      <w:pPr>
        <w:pStyle w:val="108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1.3.对列入失信被执行人、重大税收违法案件当事人名单、政府采购严重违法失信行为记录名单的供应商，拒绝其参与政府采购活动。</w:t>
      </w:r>
      <w:r/>
    </w:p>
    <w:p>
      <w:pPr>
        <w:pStyle w:val="108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1081"/>
        <w:ind w:firstLine="422"/>
        <w:spacing w:before="0" w:beforeAutospacing="0" w:after="0" w:afterAutospacing="0" w:line="360" w:lineRule="auto"/>
        <w:rPr>
          <w:b/>
          <w:bCs/>
          <w:color w:val="auto"/>
          <w:sz w:val="21"/>
          <w:szCs w:val="21"/>
          <w:highlight w:val="none"/>
        </w:rPr>
      </w:pPr>
      <w:r>
        <w:rPr>
          <w:rFonts w:hint="eastAsia"/>
          <w:b/>
          <w:bCs/>
          <w:color w:val="auto"/>
          <w:sz w:val="21"/>
          <w:szCs w:val="21"/>
          <w:highlight w:val="none"/>
        </w:rPr>
        <w:t xml:space="preserve">2.落实政府釆购政策需满足的资格要求: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2.1本项目专门面向中小企业，所属行业为</w:t>
      </w:r>
      <w:r>
        <w:rPr>
          <w:rFonts w:hint="eastAsia" w:ascii="宋体" w:hAnsi="宋体" w:cs="宋体"/>
          <w:b/>
          <w:bCs/>
          <w:color w:val="auto"/>
          <w:szCs w:val="21"/>
          <w:highlight w:val="none"/>
          <w:lang w:eastAsia="zh-CN"/>
        </w:rPr>
        <w:t xml:space="preserve">餐饮业</w:t>
      </w:r>
      <w:r>
        <w:rPr>
          <w:rFonts w:hint="eastAsia" w:ascii="宋体" w:hAnsi="宋体" w:cs="宋体"/>
          <w:color w:val="auto"/>
          <w:szCs w:val="21"/>
          <w:highlight w:val="none"/>
        </w:rPr>
        <w:t xml:space="preserve">。</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3.★联合体响应：</w:t>
      </w:r>
      <w:r>
        <w:rPr>
          <w:rFonts w:hint="eastAsia" w:ascii="宋体" w:hAnsi="宋体" w:cs="宋体"/>
          <w:bCs/>
          <w:color w:val="auto"/>
          <w:szCs w:val="21"/>
          <w:highlight w:val="none"/>
        </w:rPr>
        <w:t xml:space="preserve">不接受。</w:t>
      </w:r>
      <w:r/>
    </w:p>
    <w:p>
      <w:pPr>
        <w:ind w:firstLine="422"/>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4.★转包与分包与</w:t>
      </w:r>
      <w:r>
        <w:rPr>
          <w:rFonts w:hint="eastAsia" w:ascii="宋体" w:hAnsi="宋体" w:cs="宋体"/>
          <w:b/>
          <w:color w:val="auto"/>
          <w:szCs w:val="21"/>
          <w:highlight w:val="none"/>
        </w:rPr>
        <w:t xml:space="preserve">磋商费用</w:t>
      </w:r>
      <w:r/>
    </w:p>
    <w:p>
      <w:pPr>
        <w:pStyle w:val="108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4.1.本项目不允许转包或分包。</w:t>
      </w:r>
      <w:r/>
    </w:p>
    <w:p>
      <w:pPr>
        <w:pStyle w:val="108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4.2.无论磋商过程中的做法和结果如何，磋商供应商自行承担所有与参加磋商有关的全部费用。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5.磋商文件</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5.1.磋商文件的内容如下：</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竞争性磋商公告</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磋商供应商须知</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采购需求</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评审方法及标准</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合同主要条款</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附件格式</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6.磋商文件的澄清和修改</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6.2.磋商文件的澄清、修改等内容与竞争性磋商文件在同一内容的表述上不一致时，以发出日期最接近磋商时间的公告为准。</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6.3.磋商文件的澄清、修改等内容均将在财政部门指定的政府采购信息发布媒体上发布，作为磋商文件的组成部分，对供应商起约束作用。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7.★响应文件计量单位和使用文字</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7.1.响应文件中所使用的计量单位，除竞争性磋商文件中有特殊要求外，均应使用中华人民共和国法定计量单位。</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81"/>
        <w:ind w:firstLine="422"/>
        <w:spacing w:before="0" w:beforeAutospacing="0" w:after="0" w:afterAutospacing="0" w:line="360" w:lineRule="auto"/>
        <w:widowControl w:val="off"/>
        <w:rPr>
          <w:b/>
          <w:bCs/>
          <w:color w:val="auto"/>
          <w:sz w:val="21"/>
          <w:szCs w:val="21"/>
          <w:highlight w:val="none"/>
        </w:rPr>
      </w:pPr>
      <w:r>
        <w:rPr>
          <w:rFonts w:hint="eastAsia"/>
          <w:b/>
          <w:bCs/>
          <w:color w:val="auto"/>
          <w:sz w:val="21"/>
          <w:szCs w:val="21"/>
          <w:highlight w:val="none"/>
        </w:rPr>
        <w:t xml:space="preserve">8.磋商响应文件的组成：</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8.1</w:t>
      </w:r>
      <w:r>
        <w:rPr>
          <w:rFonts w:hint="eastAsia" w:ascii="宋体" w:hAnsi="宋体" w:cs="宋体"/>
          <w:b/>
          <w:bCs/>
          <w:color w:val="auto"/>
          <w:szCs w:val="21"/>
          <w:highlight w:val="none"/>
        </w:rPr>
        <w:t xml:space="preserve">投标书一</w:t>
      </w:r>
      <w:r>
        <w:rPr>
          <w:rFonts w:hint="eastAsia" w:ascii="宋体" w:hAnsi="宋体" w:cs="宋体"/>
          <w:b/>
          <w:color w:val="auto"/>
          <w:szCs w:val="21"/>
          <w:highlight w:val="none"/>
        </w:rPr>
        <w:t xml:space="preserve">（报价部分）</w:t>
      </w:r>
      <w:r>
        <w:rPr>
          <w:rFonts w:hint="eastAsia" w:ascii="宋体" w:hAnsi="宋体" w:cs="宋体"/>
          <w:color w:val="auto"/>
          <w:szCs w:val="21"/>
          <w:highlight w:val="none"/>
        </w:rPr>
        <w:t xml:space="preserve">（详见投标文件格式）</w:t>
      </w:r>
      <w:r>
        <w:rPr>
          <w:rFonts w:hint="eastAsia" w:ascii="宋体" w:hAnsi="宋体" w:cs="宋体"/>
          <w:b/>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8.1.1</w:t>
      </w:r>
      <w:r>
        <w:rPr>
          <w:rFonts w:hint="eastAsia" w:ascii="宋体" w:hAnsi="宋体" w:cs="宋体"/>
          <w:color w:val="auto"/>
          <w:highlight w:val="none"/>
          <w:lang w:val="zh-CN"/>
        </w:rPr>
        <w:t xml:space="preserve">磋商响应函</w:t>
      </w:r>
      <w:r>
        <w:rPr>
          <w:rFonts w:hint="eastAsia" w:ascii="宋体" w:hAnsi="宋体" w:cs="宋体"/>
          <w:color w:val="auto"/>
          <w:highlight w:val="non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8.1.2</w:t>
      </w:r>
      <w:r>
        <w:rPr>
          <w:rFonts w:hint="eastAsia" w:ascii="宋体" w:hAnsi="宋体" w:cs="宋体"/>
          <w:color w:val="auto"/>
          <w:szCs w:val="21"/>
          <w:highlight w:val="none"/>
        </w:rPr>
        <w:t xml:space="preserve">投标单位法定代表人身份证复印件；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8.1.3授权委托书（如有授权）；</w:t>
      </w:r>
      <w:r/>
    </w:p>
    <w:p>
      <w:pPr>
        <w:pStyle w:val="1081"/>
        <w:ind w:firstLine="420"/>
        <w:spacing w:before="0" w:beforeAutospacing="0" w:after="0" w:afterAutospacing="0" w:line="360" w:lineRule="auto"/>
        <w:rPr>
          <w:color w:val="auto"/>
          <w:highlight w:val="none"/>
        </w:rPr>
      </w:pPr>
      <w:r>
        <w:rPr>
          <w:rFonts w:hint="eastAsia"/>
          <w:color w:val="auto"/>
          <w:sz w:val="21"/>
          <w:szCs w:val="20"/>
          <w:highlight w:val="none"/>
        </w:rPr>
        <w:t xml:space="preserve">8.1.4</w:t>
      </w:r>
      <w:r>
        <w:rPr>
          <w:rFonts w:hint="eastAsia"/>
          <w:color w:val="auto"/>
          <w:sz w:val="21"/>
          <w:szCs w:val="21"/>
          <w:highlight w:val="none"/>
        </w:rPr>
        <w:t xml:space="preserve">响应单位委托代理人身份证复印件（如有授权）；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w:t>
      </w:r>
      <w:r>
        <w:rPr>
          <w:rFonts w:hint="eastAsia" w:ascii="宋体" w:hAnsi="宋体" w:cs="宋体"/>
          <w:color w:val="auto"/>
          <w:szCs w:val="21"/>
          <w:highlight w:val="none"/>
        </w:rPr>
        <w:t xml:space="preserve">.5磋商响应报价表；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8.2</w:t>
      </w:r>
      <w:r>
        <w:rPr>
          <w:rFonts w:hint="eastAsia" w:ascii="宋体" w:hAnsi="宋体" w:cs="宋体"/>
          <w:b/>
          <w:bCs/>
          <w:color w:val="auto"/>
          <w:szCs w:val="21"/>
          <w:highlight w:val="none"/>
        </w:rPr>
        <w:t xml:space="preserve">投标书二</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资格要求证明文</w:t>
      </w:r>
      <w:r>
        <w:rPr>
          <w:rFonts w:hint="eastAsia" w:ascii="宋体" w:hAnsi="宋体" w:cs="宋体"/>
          <w:b/>
          <w:bCs/>
          <w:color w:val="auto"/>
          <w:highlight w:val="none"/>
        </w:rPr>
        <w:t xml:space="preserve">件，如不提供视为无效投标</w:t>
      </w:r>
      <w:r>
        <w:rPr>
          <w:rFonts w:hint="eastAsia" w:ascii="宋体" w:hAnsi="宋体" w:cs="宋体"/>
          <w:b/>
          <w:color w:val="auto"/>
          <w:szCs w:val="21"/>
          <w:highlight w:val="none"/>
        </w:rPr>
        <w:t xml:space="preserve">）：</w:t>
      </w:r>
      <w:r/>
    </w:p>
    <w:p>
      <w:pPr>
        <w:ind w:firstLine="43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8.2</w:t>
      </w:r>
      <w:r>
        <w:rPr>
          <w:rFonts w:hint="eastAsia" w:ascii="宋体" w:hAnsi="宋体" w:cs="宋体"/>
          <w:b/>
          <w:bCs/>
          <w:color w:val="auto"/>
          <w:szCs w:val="21"/>
          <w:highlight w:val="none"/>
          <w:lang w:val="zh-CN"/>
        </w:rPr>
        <w:t xml:space="preserve">.1具有独立承担民事责任的能力证明。包括法人或者其他组织的营业执照等证明文件，自然人的身份证明。</w:t>
      </w:r>
      <w:r/>
    </w:p>
    <w:p>
      <w:pPr>
        <w:ind w:firstLine="43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8.2.2</w:t>
      </w:r>
      <w:r>
        <w:rPr>
          <w:rFonts w:hint="eastAsia" w:ascii="宋体" w:hAnsi="宋体" w:cs="宋体"/>
          <w:b/>
          <w:bCs/>
          <w:color w:val="auto"/>
          <w:szCs w:val="21"/>
          <w:highlight w:val="none"/>
          <w:lang w:val="zh-CN"/>
        </w:rPr>
        <w:t xml:space="preserve">具有良好的商业信誉和健全的财务会计制度证明。包括最近一期的财务报告</w:t>
      </w:r>
      <w:r>
        <w:rPr>
          <w:rFonts w:hint="eastAsia" w:ascii="宋体" w:hAnsi="宋体" w:cs="宋体"/>
          <w:b/>
          <w:bCs/>
          <w:color w:val="auto"/>
          <w:szCs w:val="21"/>
          <w:highlight w:val="none"/>
        </w:rPr>
        <w:t xml:space="preserve">或</w:t>
      </w:r>
      <w:r>
        <w:rPr>
          <w:rFonts w:hint="eastAsia" w:ascii="宋体" w:hAnsi="宋体" w:cs="宋体"/>
          <w:b/>
          <w:bCs/>
          <w:color w:val="auto"/>
          <w:szCs w:val="21"/>
          <w:highlight w:val="none"/>
          <w:lang w:val="zh-CN"/>
        </w:rPr>
        <w:t xml:space="preserve">提供银行出具的资信证明。</w:t>
      </w:r>
      <w:r/>
    </w:p>
    <w:p>
      <w:pPr>
        <w:ind w:firstLine="43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8.2.3具有</w:t>
      </w:r>
      <w:r>
        <w:rPr>
          <w:rFonts w:hint="eastAsia" w:ascii="宋体" w:hAnsi="宋体" w:cs="宋体"/>
          <w:b/>
          <w:bCs/>
          <w:color w:val="auto"/>
          <w:szCs w:val="21"/>
          <w:highlight w:val="none"/>
          <w:lang w:val="zh-CN"/>
        </w:rPr>
        <w:t xml:space="preserve">履行合同所必备的设备和专业技术能力的证明材料。</w:t>
      </w:r>
      <w:r/>
    </w:p>
    <w:p>
      <w:pPr>
        <w:ind w:firstLine="43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8.2.4</w:t>
      </w:r>
      <w:r>
        <w:rPr>
          <w:rFonts w:hint="eastAsia" w:ascii="宋体" w:hAnsi="宋体" w:cs="宋体"/>
          <w:b/>
          <w:bCs/>
          <w:color w:val="auto"/>
          <w:szCs w:val="21"/>
          <w:highlight w:val="none"/>
          <w:lang w:val="zh-CN"/>
        </w:rPr>
        <w:t xml:space="preserve">有依法缴纳税收和社会保障资金的良好记录。如合理期限内依法缴纳税收的凭据，合理期限内依法缴纳社会保险的凭据。</w:t>
      </w:r>
      <w:r/>
    </w:p>
    <w:p>
      <w:pPr>
        <w:ind w:firstLine="439"/>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8.2.5参加政府采购活动前三年内在经营活动中没有重大违法记录的书面声明函。</w:t>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8.3投标书三</w:t>
      </w:r>
      <w:r>
        <w:rPr>
          <w:rFonts w:hint="eastAsia" w:ascii="宋体" w:hAnsi="宋体" w:cs="宋体"/>
          <w:b/>
          <w:color w:val="auto"/>
          <w:szCs w:val="21"/>
          <w:highlight w:val="none"/>
        </w:rPr>
        <w:t xml:space="preserve">（其他资料）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8.3.1《中小企业声明函》、《残疾人福利性单位声明函》、《监狱企业证明文件》（如有）。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8.3.2其他需投标人对本次投标的详细说明；</w:t>
      </w:r>
      <w:r/>
    </w:p>
    <w:p>
      <w:pPr>
        <w:pStyle w:val="1024"/>
        <w:ind w:firstLine="420"/>
        <w:spacing w:line="360" w:lineRule="auto"/>
        <w:rPr>
          <w:color w:val="auto"/>
          <w:highlight w:val="none"/>
        </w:rPr>
      </w:pPr>
      <w:r>
        <w:rPr>
          <w:rFonts w:hint="eastAsia" w:ascii="宋体" w:hAnsi="宋体" w:cs="宋体"/>
          <w:color w:val="auto"/>
          <w:sz w:val="21"/>
          <w:szCs w:val="21"/>
          <w:highlight w:val="none"/>
        </w:rPr>
        <w:t xml:space="preserve">8.3.3关于资格文件的声明函。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8.3.4其他可以证明投标人资信、资质和货物、服务质量的证书、文件、推荐信等补充资料。</w:t>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8.4投标书四</w:t>
      </w:r>
      <w:r>
        <w:rPr>
          <w:rFonts w:hint="eastAsia" w:ascii="宋体" w:hAnsi="宋体" w:cs="宋体"/>
          <w:b/>
          <w:color w:val="auto"/>
          <w:szCs w:val="21"/>
          <w:highlight w:val="none"/>
        </w:rPr>
        <w:t xml:space="preserve">（评分要点及技术要求）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8.4.1偏离表（商务条款偏离表、技术条款偏离表（如有）、服务条款偏离表（如有））</w:t>
      </w:r>
      <w:r/>
    </w:p>
    <w:p>
      <w:pPr>
        <w:ind w:firstLine="420"/>
        <w:spacing w:line="360" w:lineRule="auto"/>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8.4.2实质性条款（如有）</w:t>
      </w:r>
      <w:r/>
    </w:p>
    <w:p>
      <w:pPr>
        <w:ind w:firstLine="420"/>
        <w:spacing w:line="360" w:lineRule="auto"/>
        <w:tabs>
          <w:tab w:val="left" w:pos="0" w:leader="none"/>
        </w:tabs>
        <w:rPr>
          <w:rFonts w:ascii="宋体" w:hAnsi="宋体" w:cs="宋体"/>
          <w:color w:val="auto"/>
          <w:highlight w:val="none"/>
        </w:rPr>
      </w:pPr>
      <w:r>
        <w:rPr>
          <w:rFonts w:hint="eastAsia" w:ascii="宋体" w:hAnsi="宋体" w:cs="宋体"/>
          <w:bCs/>
          <w:color w:val="auto"/>
          <w:szCs w:val="21"/>
          <w:highlight w:val="none"/>
        </w:rPr>
        <w:t xml:space="preserve">8.4.3技术部分（技术标）。（详见第四章评分标准）</w:t>
      </w:r>
      <w:r/>
    </w:p>
    <w:p>
      <w:pPr>
        <w:ind w:firstLine="420"/>
        <w:spacing w:line="360" w:lineRule="auto"/>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w:t>
      </w:r>
      <w:r/>
    </w:p>
    <w:p>
      <w:pPr>
        <w:pStyle w:val="1081"/>
        <w:numPr>
          <w:ilvl w:val="0"/>
          <w:numId w:val="6"/>
        </w:numPr>
        <w:ind w:firstLine="422"/>
        <w:jc w:val="both"/>
        <w:spacing w:before="0" w:beforeAutospacing="0" w:after="0" w:afterAutospacing="0" w:line="360" w:lineRule="auto"/>
        <w:widowControl w:val="off"/>
        <w:tabs>
          <w:tab w:val="left" w:pos="0" w:leader="none"/>
        </w:tabs>
        <w:rPr>
          <w:b/>
          <w:color w:val="auto"/>
          <w:sz w:val="21"/>
          <w:szCs w:val="21"/>
          <w:highlight w:val="none"/>
        </w:rPr>
      </w:pPr>
      <w:r>
        <w:rPr>
          <w:rFonts w:hint="eastAsia"/>
          <w:b/>
          <w:color w:val="auto"/>
          <w:sz w:val="21"/>
          <w:szCs w:val="21"/>
          <w:highlight w:val="none"/>
        </w:rPr>
        <w:t xml:space="preserve">投标文件由8.1、8.2、8.3和8.4款规定的内容共同组成。投标人必须提交上述规定的资料，并须按照“响应文件组成”将相关材料上传至相应模块。否则，投标文件将可能因资格性条件不符或未实质性响应招标文件而被拒绝。</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9.网上响应文件的制作</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w:t>
      </w:r>
      <w:r>
        <w:rPr>
          <w:rFonts w:hint="eastAsia" w:ascii="宋体" w:hAnsi="宋体" w:cs="宋体"/>
          <w:b/>
          <w:bCs/>
          <w:color w:val="auto"/>
          <w:szCs w:val="21"/>
          <w:highlight w:val="none"/>
        </w:rPr>
        <w:t xml:space="preserve">系统中下载招标文件后，点击“客户端下载地址”，下载投标文件客户端，查看客户端使用说明。</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（2）将下载的采购文件导入投标文件客户端，按照使用说明完成投标文件的编制和加盖电子签章。</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（3）导出制作完成的投标文件，上传至苏采云系统。</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注：具体投标文件编制教程查看苏采云系统中的客户端使用说明和供应商《操作手册》。</w:t>
      </w:r>
      <w:r/>
    </w:p>
    <w:p>
      <w:pPr>
        <w:pStyle w:val="831"/>
        <w:spacing w:line="360" w:lineRule="auto"/>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3pt;mso-wrap-distance-left:0.0pt;mso-wrap-distance-top:0.0pt;mso-wrap-distance-right:0.0pt;mso-wrap-distance-bottom:0.0pt;" filled="f" stroked="f">
            <v:path textboxrect="0,0,0,0"/>
            <v:imagedata r:id="rId14" o:title=""/>
          </v:shape>
          <o:OLEObject DrawAspect="Icon" r:id="rId15" ObjectID="_1525043" ProgID="Package" ShapeID="_x0000_i3" Type="Embed"/>
        </w:objec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10.1.磋商报价应包括完成该标的物全部内容的一切费用。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10.2.响应人应按《磋商报价分析表》中的全部项目计算单价和总价。《磋商报价分析表》中的每一单项均应计算并填写单价和总价，并由法定代表人或代理人签署。</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10.3.响应人应对磋商文件内所要采购的全部内容进行报价，只投其中部分内容者，其响应文件将被拒绝。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10.4.一项响应内容只允许一个报价，采购代理机构不接受任何有选择性的响应报价。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11.★磋商有效期</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11.1.磋商响应文件的有效期为90日历天，在此期间内，响应文件应保持有效。有效期短于这个规定期限的，将被拒绝。</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11.2.特殊情况下，磋商采购单位可与磋商供应商协商延缓磋商响应磋商文件的有效期，这种要求和答复均以书面形式进行。</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11.3.磋商响应方可拒绝接受延期要求而放弃磋商，同意延长有效期的磋商响应方不能修改磋商响应文件。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12.磋商响应截止时间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12.1.响应文件必须在磋商截止时间前提交。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12.2.采购人或者采购代理机构推迟磋商截止时间时，应以更正公告的形式，通知所有响应人。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13.磋商响应文件修改和撤回</w:t>
      </w:r>
      <w:r/>
    </w:p>
    <w:p>
      <w:pPr>
        <w:pStyle w:val="1081"/>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13.1.投标文件的修改应在投标截止时间前进行。</w:t>
      </w:r>
      <w:r/>
    </w:p>
    <w:p>
      <w:pPr>
        <w:pStyle w:val="1081"/>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13.2.投标开始时间后至投标截止时间前，投标人可以撤回投标。</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14.递交磋商响应文件相关事项：</w:t>
      </w:r>
      <w:r/>
    </w:p>
    <w:p>
      <w:pPr>
        <w:pStyle w:val="108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1081"/>
        <w:ind w:firstLine="422"/>
        <w:jc w:val="both"/>
        <w:spacing w:before="0" w:beforeAutospacing="0" w:after="0" w:afterAutospacing="0" w:line="360" w:lineRule="auto"/>
        <w:widowControl w:val="off"/>
        <w:rPr>
          <w:b/>
          <w:bCs/>
          <w:color w:val="auto"/>
          <w:sz w:val="21"/>
          <w:szCs w:val="21"/>
          <w:highlight w:val="none"/>
        </w:rPr>
      </w:pPr>
      <w:r>
        <w:rPr>
          <w:rFonts w:hint="eastAsia"/>
          <w:b/>
          <w:bCs/>
          <w:color w:val="auto"/>
          <w:sz w:val="21"/>
          <w:szCs w:val="21"/>
          <w:highlight w:val="none"/>
        </w:rPr>
        <w:t xml:space="preserve">15.磋商评审程序</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15.1.磋商仪式</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15.1.1.采购代理机构将在竞争性磋商公告中规定的时间和地点组织磋商。</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15.1.2.磋商仪式由采购代理机构主持，采购人代表、供应商代表以及有关工作人员参加。</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15.1.3.采购人依法对供应商的资格进行审查。</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15.1.4.磋商代理人对供应商进行信用查询。</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15.2.磋商小组</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15.2.1.磋商仪式结束后，采购代理机构将立即组织磋商小组（以下简称评委会）进行磋商。</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15.2.3.磋商小组负责具体的磋商事务，并独立履行以下职责：</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（1）确认或者制定磋商文件； </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（2）从符合相应资格条件的供应商名单中确定供应商参加磋商；</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（3）审查供应商的响应文件并做出评价；</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（5）编写评审报告；</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（6）告知采购人、采购代理机构在评审过程中发现的供应商的违法违规行为。</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15.2.4.磋商小组成员应当履行下列义务：</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（3）参与评审报告的起草；</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15.3.磋商工作纪律及保密</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15.3.2.评审专家应当遵守评审工作纪律，不得泄露评审情况和评审中获悉的商业秘密。</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15.3.3.在评审期间，磋商采购单位将通过指定联络人与供应商进行联系。</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15.4.响应文件审查</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15.4.1.磋商小组应当对符合资格的响应人的响应文件进行符合性审查，以确定其是否满足磋商文件的实质性要求。</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15.5.供应商澄清</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磋商小组要求供应商澄清、说明或者更正响应文件将以书面形式作出。供应商的澄清、说明或者更正应当由法定代表人或授权委托人签字或者加盖公章。</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15.6.磋商程序、最后报价</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15.6.1磋商程序</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 磋商顺序的确定：按磋商签到时间先后确定磋商顺序。如</w:t>
      </w:r>
      <w:r>
        <w:rPr>
          <w:rFonts w:hint="eastAsia"/>
          <w:b/>
          <w:bCs/>
          <w:color w:val="auto"/>
          <w:sz w:val="21"/>
          <w:szCs w:val="21"/>
          <w:highlight w:val="none"/>
        </w:rPr>
        <w:t xml:space="preserve">10分钟</w:t>
      </w:r>
      <w:r>
        <w:rPr>
          <w:rFonts w:hint="eastAsia"/>
          <w:color w:val="auto"/>
          <w:sz w:val="21"/>
          <w:szCs w:val="21"/>
          <w:highlight w:val="none"/>
        </w:rPr>
        <w:t xml:space="preserve">之内代理机构无法与供应商取得联系，磋商顺序顺延。</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15.6.2 磋商内容</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15.6.3最后报价</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（1）磋商文件能够详细列明采购标的的技术、服务要求的，磋商结束后，磋商小组将要求所有实质性响应的供应商在</w:t>
      </w:r>
      <w:r>
        <w:rPr>
          <w:rFonts w:hint="eastAsia"/>
          <w:b/>
          <w:bCs/>
          <w:color w:val="auto"/>
          <w:highlight w:val="none"/>
        </w:rPr>
        <w:t xml:space="preserve">十分钟内</w:t>
      </w:r>
      <w:r>
        <w:rPr>
          <w:rFonts w:hint="eastAsia"/>
          <w:color w:val="auto"/>
          <w:sz w:val="21"/>
          <w:szCs w:val="21"/>
          <w:highlight w:val="none"/>
        </w:rPr>
        <w:t xml:space="preserve">提交最后报价。最后报价是供应商响应文件的有效组成部分。</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。如提交二次报价的供应商不满三家，则本次竞争性磋商失败。</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1081"/>
        <w:ind w:firstLine="422"/>
        <w:spacing w:before="0" w:beforeAutospacing="0" w:after="0" w:afterAutospacing="0" w:line="360" w:lineRule="auto"/>
        <w:widowControl w:val="off"/>
        <w:rPr>
          <w:b/>
          <w:bCs/>
          <w:color w:val="auto"/>
          <w:sz w:val="21"/>
          <w:szCs w:val="21"/>
          <w:highlight w:val="none"/>
        </w:rPr>
      </w:pPr>
      <w:r>
        <w:rPr>
          <w:rFonts w:hint="eastAsia"/>
          <w:b/>
          <w:bCs/>
          <w:color w:val="auto"/>
          <w:sz w:val="21"/>
          <w:szCs w:val="21"/>
          <w:highlight w:val="none"/>
        </w:rPr>
        <w:t xml:space="preserve">（5）关于二次报价的具体操作流程，各供应商请详细阅读《操作手册》。</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15.7.响应无效和终止磋商活动条款</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15.7.1.响应人存在下列情况之一的，响应无效:</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（1）未按照竞争性磋商文件规定要求签署、盖章的；</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（2）供应商不具备竞争性磋商文件中规定资格条件的；</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（3）报价超过磋商文件中规定的预算金额或者最高限价的；</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（4）响应文件含有采购人不能接受的附加条件；</w:t>
      </w:r>
      <w:r/>
    </w:p>
    <w:p>
      <w:pPr>
        <w:pStyle w:val="1081"/>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（5）因磋商响应单位自身原因导致网上磋商响应文件无法递交的其他情况；</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（6）不符合法律、法规和竞争性磋商文件中规定的其他实质性要求的；</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（7）法律、法规及本竞争性磋商文件规定的其他无效的情形。</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15.7.2.响应人应当遵循公平竞争的原则，不得恶意串通，不得妨碍其他响应人的竞争行为，不得损害采购人或者其他响应人的合法权益。</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磋商在过程中发现响应人有上述情形的，磋商小组应当认定其响应无效，并书面报告本级财政部门。</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15.7.3.有下列情形之一的，视为响应人恶意串通，其响应无效：</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（1）不同响应人的响应文件由同一单位或者个人编制；</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（2）不同响应人委托同一单位或者个人办理磋商事宜；</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（3）不同响应人的响应文件载明的项目管理成员或者联系人员为同一人；</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（4）不同响应人的响应文件异常一致或者报价呈规律性差异；</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（5）不同响应人的响应文件相互混装；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CN"/>
        </w:rPr>
        <w:t xml:space="preserve">不同投标（响应）文件制作机器码一致。</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15.7.4.终止竞争性磋商采购活动的条款</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出现下列情形之一的，采购代理机构将终止竞争性磋商采购活动，发布项目终止公告并说明原因，重新开展采购活动：</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（1）因情况变化，不再符合规定的竞争性磋商采购方式适用情形的；</w:t>
      </w:r>
      <w:r/>
    </w:p>
    <w:p>
      <w:pPr>
        <w:pStyle w:val="1081"/>
        <w:ind w:firstLine="42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（2）出现影响采购公正的违法、违规行为的；</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（3）在采购过程中符合要求的供应商或者报价未超过采购预算的供应商不足3家的。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16.确定成交、询问及质疑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16.1.确定成交供应商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16.1.1.采购人授权磋商小组直接确定成交供应商。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16.1.2.采购代理机构在成交供应商确定后2个工作日内在“苏州市政府采购网”公告成交结果，</w:t>
      </w:r>
      <w:r>
        <w:rPr>
          <w:rFonts w:hint="eastAsia" w:ascii="宋体" w:hAnsi="宋体" w:cs="宋体"/>
          <w:color w:val="auto"/>
          <w:szCs w:val="21"/>
          <w:highlight w:val="none"/>
        </w:rPr>
        <w:t xml:space="preserve">并在法定时间内向成交人发出成交通知书</w:t>
      </w:r>
      <w:r>
        <w:rPr>
          <w:rFonts w:hint="eastAsia" w:ascii="宋体" w:hAnsi="宋体" w:cs="宋体"/>
          <w:bCs/>
          <w:color w:val="auto"/>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16.2.询问及质疑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16.2.1.询问及质疑依据《中华人民共和国政府采购法》、《中华人民共和国政府采购法实施条例》、《政府采购质疑和投诉办法》及相关法律法规处理。</w:t>
      </w:r>
      <w:r/>
    </w:p>
    <w:p>
      <w:pPr>
        <w:pStyle w:val="1081"/>
        <w:ind w:firstLine="420"/>
        <w:jc w:val="both"/>
        <w:spacing w:before="0" w:beforeAutospacing="0" w:after="0" w:afterAutospacing="0" w:line="360" w:lineRule="auto"/>
        <w:widowControl w:val="off"/>
        <w:rPr>
          <w:color w:val="auto"/>
          <w:szCs w:val="21"/>
          <w:highlight w:val="none"/>
        </w:rPr>
      </w:pPr>
      <w:r>
        <w:rPr>
          <w:rFonts w:hint="eastAsia"/>
          <w:color w:val="auto"/>
          <w:sz w:val="21"/>
          <w:szCs w:val="21"/>
          <w:highlight w:val="none"/>
        </w:rPr>
        <w:t xml:space="preserve">16.2.2.质疑联系方式</w:t>
      </w:r>
      <w:r/>
    </w:p>
    <w:p>
      <w:pPr>
        <w:ind w:firstLine="420"/>
        <w:jc w:val="left"/>
        <w:spacing w:line="360" w:lineRule="auto"/>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名称：苏州玮源招投标咨询服务有限公司</w:t>
      </w:r>
      <w:r/>
    </w:p>
    <w:p>
      <w:pPr>
        <w:ind w:firstLine="420"/>
        <w:jc w:val="left"/>
        <w:spacing w:line="360" w:lineRule="auto"/>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地址：苏州市吴中区苏蠡路苏蠡大厦504</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 系 人：</w:t>
      </w:r>
      <w:r>
        <w:rPr>
          <w:rFonts w:hint="eastAsia" w:ascii="宋体" w:hAnsi="宋体" w:cs="宋体"/>
          <w:color w:val="auto"/>
          <w:szCs w:val="21"/>
          <w:highlight w:val="none"/>
          <w:shd w:val="clear" w:color="auto" w:fill="ffffff"/>
        </w:rPr>
        <w:t xml:space="preserve">朱敏、成姝婧</w:t>
      </w:r>
      <w:r/>
    </w:p>
    <w:p>
      <w:pPr>
        <w:pStyle w:val="1081"/>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联系方式：0512-65303181</w:t>
      </w:r>
      <w:r/>
    </w:p>
    <w:p>
      <w:pPr>
        <w:pStyle w:val="1081"/>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接收质疑函的方式：书面形式（当场送达或邮寄方式）</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17.合同的签订</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17.1.成交供应商应按成交通知书中规定的时间和地点，与采购人签订合同。</w:t>
      </w:r>
      <w:r/>
    </w:p>
    <w:p>
      <w:pPr>
        <w:pStyle w:val="1081"/>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17.2.签订合同及合同条款应以磋商文件和成交供应商的磋商响应文件及其澄清承诺文件为依据。</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17.3.《政府采购促进中小企业发展管理办法》规定享受扶持政策获得政府采购合同的，小微企业不得将合同分包给大中型企业，中型企业不得将合同分包给大型企业。</w:t>
      </w:r>
      <w:r/>
    </w:p>
    <w:p>
      <w:pPr>
        <w:pStyle w:val="1081"/>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18.磋商保证金：本项目不收取保证金</w:t>
      </w:r>
      <w:r>
        <w:rPr>
          <w:rFonts w:hint="eastAsia"/>
          <w:bCs/>
          <w:color w:val="auto"/>
          <w:sz w:val="21"/>
          <w:szCs w:val="21"/>
          <w:highlight w:val="none"/>
          <w:lang w:val="zh-CN"/>
        </w:rPr>
        <w:t xml:space="preserve">。</w:t>
      </w:r>
      <w:r/>
    </w:p>
    <w:p>
      <w:pPr>
        <w:ind w:right="-153"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19.代理服务费：</w:t>
      </w:r>
      <w:r>
        <w:rPr>
          <w:rFonts w:ascii="宋体" w:hAnsi="宋体" w:cs="宋体"/>
          <w:color w:val="auto"/>
          <w:highlight w:val="none"/>
        </w:rPr>
        <w:t xml:space="preserve">成交单位在领取成交通知书时向招标代理机构缴纳成交服务费，其收取标准为：</w:t>
      </w:r>
      <w:r>
        <w:rPr>
          <w:rFonts w:hint="eastAsia" w:ascii="宋体" w:hAnsi="宋体" w:eastAsia="宋体" w:cs="宋体"/>
          <w:color w:val="auto"/>
          <w:szCs w:val="21"/>
          <w:highlight w:val="none"/>
        </w:rPr>
        <w:t xml:space="preserve">以预算金额为基准，100万元以内1.5%、100～500万元以1.1%、500万-1000万以0.8% ，1000万-5000万以0.5%，差额定率累进法计算并支付成交服务费</w:t>
      </w:r>
      <w:r>
        <w:rPr>
          <w:rFonts w:ascii="宋体" w:hAnsi="宋体" w:cs="宋体"/>
          <w:color w:val="auto"/>
          <w:highlight w:val="none"/>
        </w:rPr>
        <w:t xml:space="preserve">。</w:t>
      </w:r>
      <w:r>
        <w:rPr>
          <w:rFonts w:ascii="宋体" w:hAnsi="宋体" w:cs="宋体"/>
          <w:b/>
          <w:color w:val="auto"/>
          <w:highlight w:val="none"/>
        </w:rPr>
        <w:t xml:space="preserve">请各供应商在投标报价时综合考虑。</w:t>
      </w:r>
      <w:r/>
    </w:p>
    <w:p>
      <w:pPr>
        <w:ind w:firstLine="42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服务费交纳账户：苏州玮源招投标咨询服务有限公司</w:t>
      </w:r>
      <w:r/>
    </w:p>
    <w:p>
      <w:pPr>
        <w:ind w:firstLine="42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开户行：中国银行苏州盘西支行</w:t>
      </w:r>
      <w:r/>
    </w:p>
    <w:p>
      <w:pPr>
        <w:ind w:firstLine="42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帐号：544360882716</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20、磋商说明：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rPr>
        <w:t xml:space="preserve">法定代表人或授权委托人</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（6）每标段实质性响应磋商文件不满三家或进入二次报价的不满三家或二次报价在采购预算内不满三家的，磋商采购失败。</w:t>
      </w:r>
      <w:r/>
    </w:p>
    <w:p>
      <w:pPr>
        <w:ind w:firstLine="422"/>
        <w:spacing w:line="360" w:lineRule="auto"/>
        <w:rPr>
          <w:rFonts w:ascii="宋体" w:hAnsi="宋体" w:cs="宋体"/>
          <w:b/>
          <w:color w:val="auto"/>
          <w:sz w:val="32"/>
          <w:szCs w:val="32"/>
          <w:highlight w:val="none"/>
        </w:rPr>
      </w:pPr>
      <w:r>
        <w:rPr>
          <w:rFonts w:hint="eastAsia" w:ascii="宋体" w:hAnsi="宋体" w:cs="宋体"/>
          <w:b/>
          <w:color w:val="auto"/>
          <w:szCs w:val="21"/>
          <w:highlight w:val="none"/>
        </w:rPr>
        <w:t xml:space="preserve">21.未尽事宜：</w:t>
      </w:r>
      <w:r>
        <w:rPr>
          <w:rFonts w:hint="eastAsia" w:ascii="宋体" w:hAnsi="宋体" w:cs="宋体"/>
          <w:color w:val="auto"/>
          <w:szCs w:val="21"/>
          <w:highlight w:val="none"/>
        </w:rPr>
        <w:t xml:space="preserve">按《中华人民共和国政府采购法》及其他有关的法律法规的规定执行。</w:t>
      </w:r>
      <w:r/>
    </w:p>
    <w:p>
      <w:pPr>
        <w:rPr>
          <w:color w:val="auto"/>
          <w:highlight w:val="none"/>
        </w:rPr>
      </w:pPr>
      <w:r>
        <w:rPr>
          <w:color w:val="auto"/>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both"/>
        <w:rPr>
          <w:rFonts w:ascii="宋体" w:hAnsi="宋体" w:cs="宋体"/>
          <w:b/>
          <w:color w:val="auto"/>
          <w:sz w:val="32"/>
          <w:szCs w:val="32"/>
          <w:highlight w:val="none"/>
        </w:rPr>
      </w:pPr>
      <w:r>
        <w:rPr>
          <w:rFonts w:ascii="宋体" w:hAnsi="宋体" w:cs="宋体"/>
          <w:b/>
          <w:color w:val="auto"/>
          <w:sz w:val="32"/>
          <w:szCs w:val="32"/>
          <w:highlight w:val="none"/>
        </w:rPr>
      </w:r>
      <w:r/>
    </w:p>
    <w:p>
      <w:pPr>
        <w:jc w:val="both"/>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三、采购需求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苏州吴中经济技术开发区管理委员会（吴中综合保税区管理局）</w:t>
      </w:r>
      <w:r>
        <w:rPr>
          <w:rFonts w:hint="eastAsia" w:ascii="宋体" w:hAnsi="宋体" w:cs="宋体"/>
          <w:color w:val="auto"/>
          <w:szCs w:val="21"/>
          <w:highlight w:val="none"/>
        </w:rPr>
        <w:t xml:space="preserve">之委托，苏州玮源招投标咨询服务有限公司对其需采购的</w:t>
      </w:r>
      <w:r>
        <w:rPr>
          <w:rFonts w:hint="eastAsia" w:ascii="宋体" w:hAnsi="宋体" w:cs="宋体"/>
          <w:color w:val="auto"/>
          <w:szCs w:val="21"/>
          <w:highlight w:val="none"/>
          <w:lang w:eastAsia="zh-CN"/>
        </w:rPr>
        <w:t xml:space="preserve">综保区食堂餐食配送服务</w:t>
      </w:r>
      <w:r>
        <w:rPr>
          <w:rFonts w:hint="eastAsia" w:ascii="宋体" w:hAnsi="宋体" w:cs="宋体"/>
          <w:color w:val="auto"/>
          <w:szCs w:val="21"/>
          <w:highlight w:val="none"/>
        </w:rPr>
        <w:t xml:space="preserve">在国内组织竞争性磋商采购。欢迎符合资格条件的供应商前来报名参加磋商。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一、磋商编号：</w:t>
      </w:r>
      <w:r>
        <w:rPr>
          <w:rFonts w:hint="eastAsia" w:ascii="宋体" w:hAnsi="宋体" w:cs="宋体"/>
          <w:color w:val="auto"/>
          <w:szCs w:val="21"/>
          <w:highlight w:val="none"/>
          <w:lang w:eastAsia="zh-CN"/>
        </w:rPr>
        <w:t xml:space="preserve">JSZC-320506-WYZB-C2025-0022</w:t>
      </w:r>
      <w:r>
        <w:rPr>
          <w:rFonts w:hint="eastAsia" w:ascii="宋体" w:hAnsi="宋体" w:cs="宋体"/>
          <w:color w:val="auto"/>
          <w:szCs w:val="21"/>
          <w:highlight w:val="none"/>
        </w:rPr>
        <w:t xml:space="preserve">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三、采购需求：</w:t>
      </w:r>
      <w:r/>
    </w:p>
    <w:p>
      <w:pPr>
        <w:ind w:firstLine="420"/>
        <w:spacing w:line="360" w:lineRule="auto"/>
        <w:tabs>
          <w:tab w:val="left" w:pos="420" w:leader="none"/>
        </w:tabs>
        <w:rPr>
          <w:rFonts w:hint="eastAsia" w:ascii="宋体" w:hAnsi="宋体" w:cs="宋体"/>
          <w:color w:val="auto"/>
          <w:highlight w:val="none"/>
          <w:lang w:val="zh-CN"/>
        </w:rPr>
      </w:pPr>
      <w:r>
        <w:rPr>
          <w:rFonts w:hint="eastAsia" w:ascii="宋体" w:hAnsi="宋体" w:cs="宋体"/>
          <w:color w:val="auto"/>
          <w:highlight w:val="none"/>
          <w:lang w:val="en-US" w:eastAsia="zh-CN"/>
        </w:rPr>
        <w:t xml:space="preserve">（一）</w:t>
      </w:r>
      <w:r>
        <w:rPr>
          <w:rFonts w:hint="eastAsia" w:ascii="宋体" w:hAnsi="宋体" w:cs="宋体"/>
          <w:color w:val="auto"/>
          <w:highlight w:val="none"/>
          <w:lang w:val="zh-CN"/>
        </w:rPr>
        <w:t xml:space="preserve">项目概况：</w:t>
      </w:r>
      <w:r>
        <w:rPr>
          <w:rFonts w:hint="eastAsia" w:ascii="宋体" w:hAnsi="宋体" w:cs="宋体"/>
          <w:color w:val="auto"/>
          <w:szCs w:val="21"/>
          <w:highlight w:val="none"/>
          <w:lang w:eastAsia="zh-CN"/>
        </w:rPr>
        <w:t xml:space="preserve">综保区食堂餐食配送服务</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为</w:t>
      </w:r>
      <w:r>
        <w:rPr>
          <w:rFonts w:hint="eastAsia" w:ascii="宋体" w:hAnsi="宋体" w:cs="宋体"/>
          <w:color w:val="auto"/>
          <w:szCs w:val="21"/>
          <w:highlight w:val="none"/>
          <w:lang w:eastAsia="zh-CN"/>
        </w:rPr>
        <w:t xml:space="preserve">吴中综合保税区管理局</w:t>
      </w:r>
      <w:r>
        <w:rPr>
          <w:rFonts w:hint="eastAsia" w:ascii="宋体" w:hAnsi="宋体" w:eastAsia="宋体" w:cs="宋体"/>
          <w:color w:val="auto"/>
          <w:sz w:val="21"/>
          <w:szCs w:val="21"/>
          <w:highlight w:val="none"/>
        </w:rPr>
        <w:t xml:space="preserve">约</w:t>
      </w:r>
      <w:r>
        <w:rPr>
          <w:rFonts w:hint="eastAsia" w:ascii="宋体" w:hAnsi="宋体" w:cs="宋体"/>
          <w:color w:val="auto"/>
          <w:sz w:val="21"/>
          <w:szCs w:val="21"/>
          <w:highlight w:val="none"/>
          <w:lang w:val="en-US" w:eastAsia="zh-CN"/>
        </w:rPr>
        <w:t xml:space="preserve">220</w:t>
      </w:r>
      <w:r>
        <w:rPr>
          <w:rFonts w:hint="eastAsia" w:ascii="宋体" w:hAnsi="宋体" w:eastAsia="宋体" w:cs="宋体"/>
          <w:color w:val="auto"/>
          <w:sz w:val="21"/>
          <w:szCs w:val="21"/>
          <w:highlight w:val="none"/>
        </w:rPr>
        <w:t xml:space="preserve">人</w:t>
      </w:r>
      <w:r>
        <w:rPr>
          <w:rFonts w:hint="eastAsia" w:ascii="宋体" w:hAnsi="宋体" w:cs="宋体"/>
          <w:color w:val="auto"/>
          <w:sz w:val="21"/>
          <w:szCs w:val="21"/>
          <w:highlight w:val="none"/>
          <w:lang w:val="en-US" w:eastAsia="zh-CN"/>
        </w:rPr>
        <w:t xml:space="preserve">提供食材配送服务</w:t>
      </w:r>
      <w:r>
        <w:rPr>
          <w:rFonts w:hint="eastAsia" w:ascii="宋体" w:hAnsi="宋体" w:cs="宋体"/>
          <w:color w:val="auto"/>
          <w:szCs w:val="21"/>
          <w:highlight w:val="none"/>
          <w:shd w:val="clear" w:color="auto" w:fill="ffffff"/>
          <w:lang w:bidi="ar"/>
        </w:rPr>
        <w:t xml:space="preserve">。</w:t>
      </w:r>
      <w:r/>
    </w:p>
    <w:p>
      <w:pPr>
        <w:ind w:firstLine="420"/>
        <w:jc w:val="left"/>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二</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服务内容：为进一步加强食堂原材料安全和卫生工作，不断改善食堂饭菜质量，范食堂原材料采购、配送流程，提升</w:t>
      </w:r>
      <w:r>
        <w:rPr>
          <w:rFonts w:hint="eastAsia" w:ascii="宋体" w:hAnsi="宋体" w:cs="宋体"/>
          <w:color w:val="auto"/>
          <w:szCs w:val="21"/>
          <w:highlight w:val="none"/>
          <w:lang w:eastAsia="zh-CN"/>
        </w:rPr>
        <w:t xml:space="preserve">综保区</w:t>
      </w:r>
      <w:r>
        <w:rPr>
          <w:rFonts w:hint="eastAsia" w:ascii="宋体" w:hAnsi="宋体" w:cs="宋体"/>
          <w:color w:val="auto"/>
          <w:szCs w:val="21"/>
          <w:highlight w:val="none"/>
          <w:shd w:val="clear" w:color="auto" w:fill="ffffff"/>
          <w:lang w:bidi="ar"/>
        </w:rPr>
        <w:t xml:space="preserve">食堂“集中采购、定点配送”工作，现面向社会公开择优招聘原材料定点供货、配送商。供应</w:t>
      </w:r>
      <w:r>
        <w:rPr>
          <w:rFonts w:hint="eastAsia" w:ascii="宋体" w:hAnsi="宋体" w:eastAsia="宋体" w:cs="宋体"/>
          <w:color w:val="auto"/>
          <w:szCs w:val="21"/>
          <w:highlight w:val="none"/>
          <w:shd w:val="clear" w:color="auto" w:fill="ffffff"/>
          <w:lang w:bidi="ar"/>
        </w:rPr>
        <w:t xml:space="preserve">品种为：粮食类、油类、豆制品类、禽（蛋）类、肉类、水产类、调味品类、蔬菜水果类、冷冻类等；</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（三）质量标准：</w:t>
      </w:r>
      <w:r>
        <w:rPr>
          <w:rFonts w:hint="eastAsia"/>
          <w:b/>
          <w:bCs/>
          <w:color w:val="auto"/>
          <w:szCs w:val="21"/>
          <w:highlight w:val="none"/>
        </w:rPr>
        <w:t xml:space="preserve">按最新版本的标准执行，如有冲突，按高标准执行。</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（1）大米配送标准：根据招标人要求提供各类货品，保证新鲜度，注意保质期，外包装清洁卫生，完整坚固，且包装上的商品名称、厂址、规格等与内容物相符，标示清晰，批次清楚等符合 GB/T 1354-2018《大米》、GB 2715-2016《食品安全国家标准粮食》标准。不接受散装米</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是</w:t>
      </w:r>
      <w:r>
        <w:rPr>
          <w:rFonts w:hint="eastAsia" w:ascii="宋体" w:hAnsi="宋体" w:cs="宋体"/>
          <w:b/>
          <w:bCs/>
          <w:color w:val="auto"/>
          <w:szCs w:val="21"/>
          <w:highlight w:val="none"/>
          <w:shd w:val="clear" w:color="auto" w:fill="ffffff"/>
          <w:lang w:bidi="ar"/>
        </w:rPr>
        <w:t xml:space="preserve">一年内新大米（国标一级）</w:t>
      </w:r>
      <w:r>
        <w:rPr>
          <w:rFonts w:hint="eastAsia" w:ascii="宋体" w:hAnsi="宋体" w:cs="宋体"/>
          <w:color w:val="auto"/>
          <w:szCs w:val="21"/>
          <w:highlight w:val="none"/>
          <w:shd w:val="clear" w:color="auto" w:fill="ffffff"/>
          <w:lang w:bidi="ar"/>
        </w:rPr>
        <w:t xml:space="preserve">。包装标明加工厂名称、品名、生产日期、保质期或保存期、贮藏条件，质量等级、产品标准号等内容；具有固有色泽和香味，无污染、无虫害，色泽、气味、口味正常，无异味或霉味（霉变），无虫蛀结块挂丝或杂质异物等；所供每批次产品必须出具产品合格证。</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（2）面粉配送标准：根据招标人要求提供各类货品，保证新鲜度，注意保质期，外包装清洁卫生，完整坚固，且包装上的商品名称、厂址、规格等与内容物相符，标示清晰，批次清楚等</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b/>
          <w:bCs/>
          <w:color w:val="auto"/>
          <w:szCs w:val="21"/>
          <w:highlight w:val="none"/>
          <w:shd w:val="clear" w:color="auto" w:fill="ffffff"/>
          <w:lang w:bidi="ar"/>
        </w:rPr>
        <w:t xml:space="preserve">面粉级别为特一级</w:t>
      </w:r>
      <w:r>
        <w:rPr>
          <w:rFonts w:hint="eastAsia" w:ascii="宋体" w:hAnsi="宋体" w:cs="宋体"/>
          <w:color w:val="auto"/>
          <w:szCs w:val="21"/>
          <w:highlight w:val="none"/>
          <w:shd w:val="clear" w:color="auto" w:fill="ffffff"/>
          <w:lang w:bidi="ar"/>
        </w:rPr>
        <w:t xml:space="preserve">，必须符合 GB 13122-1991《食品安全国家标准 谷物加工卫生规范》标准。不接受散装面粉。包装标明厂家、品名、生产日期、保质期或保存期，质量等级、产品标准号等内容；具有固有色泽和香味，无污染、无虫害，色泽、气味、口味正常，无异味或霉味（霉变），无虫蛀结块挂丝或杂质异物等；所供每批次产品必须出具产品合格证。</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食用油配送标准：根据招标人要求提供各类货品，保证新鲜度，注意保质期，外包装清洁卫生，完整坚固，且包装上的商品名称、厂址、规格等与内容物相符，标示清晰，批次清楚等；食用油要求非转基因食用油</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每桶5升~10升左右，必须符合GB2716-2005食用植物油卫生标准，并具有“QS”食品质量安全认证或“SC食品生产许可证”。</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（4）猪肉配送标准：使用冷鲜肉</w:t>
      </w:r>
      <w:r>
        <w:rPr>
          <w:rFonts w:hint="eastAsia" w:ascii="宋体" w:hAnsi="宋体" w:cs="宋体"/>
          <w:color w:val="auto"/>
          <w:szCs w:val="21"/>
          <w:highlight w:val="none"/>
          <w:shd w:val="clear" w:color="auto" w:fill="ffffff"/>
          <w:lang w:bidi="ar"/>
        </w:rPr>
        <w:t xml:space="preserve">品牌产品，猪肉质量符合国家最新标准，主要产品包括大排、肉丝、肉片、方肉、小排、肉酱、猪蹄、鲜猪肝等。其中排肉是指无骨腿肉和无骨夹心肉，其中腿肉要求剔除大股骨，夹心肉要求割除下懒肉，整方供应，质量必须符合 GB9959.1-2001 标准，并按照厨师要求完成其他初步处理工作。要求提供《动物或动物产品分销信息凭证》或《动物检疫合格证》和《肉品品质检验合格证》。配送所需的生猪应由规模养殖场提供经农业部门检测、检疫 合格的鲜活健康猪源，经定点屠宰厂屠宰加工并检验合格；配送工程中不得与其它货物混装，防止肉品二次污染。</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（5）家禽冻品（鸡腿、鸡翅等）质量</w:t>
      </w:r>
      <w:r>
        <w:rPr>
          <w:rFonts w:hint="eastAsia" w:ascii="宋体" w:hAnsi="宋体" w:eastAsia="宋体" w:cs="宋体"/>
          <w:color w:val="auto"/>
          <w:szCs w:val="21"/>
          <w:highlight w:val="none"/>
          <w:shd w:val="clear" w:color="auto" w:fill="ffffff"/>
          <w:lang w:bidi="ar"/>
        </w:rPr>
        <w:t xml:space="preserve">要求：</w:t>
      </w:r>
      <w:r>
        <w:rPr>
          <w:rFonts w:hint="eastAsia" w:ascii="宋体" w:hAnsi="宋体" w:eastAsia="宋体" w:cs="宋体"/>
          <w:b/>
          <w:bCs/>
          <w:color w:val="auto"/>
          <w:szCs w:val="21"/>
          <w:highlight w:val="none"/>
          <w:shd w:val="clear" w:color="auto" w:fill="ffffff"/>
          <w:lang w:bidi="ar"/>
        </w:rPr>
        <w:t xml:space="preserve">冷冻品必须保证为3个月内产品</w:t>
      </w:r>
      <w:r>
        <w:rPr>
          <w:rFonts w:hint="eastAsia" w:ascii="宋体" w:hAnsi="宋体" w:eastAsia="宋体" w:cs="宋体"/>
          <w:color w:val="auto"/>
          <w:szCs w:val="21"/>
          <w:highlight w:val="none"/>
          <w:shd w:val="clear" w:color="auto" w:fill="ffffff"/>
          <w:lang w:bidi="ar"/>
        </w:rPr>
        <w:t xml:space="preserve">，包装完整整洁符合规范，外部各类标示清晰、完整、明确。皮肤有光泽，呈淡黄、淡红、</w:t>
      </w:r>
      <w:r>
        <w:rPr>
          <w:rFonts w:hint="eastAsia" w:ascii="宋体" w:hAnsi="宋体" w:cs="宋体"/>
          <w:color w:val="auto"/>
          <w:szCs w:val="21"/>
          <w:highlight w:val="none"/>
          <w:shd w:val="clear" w:color="auto" w:fill="ffffff"/>
          <w:lang w:bidi="ar"/>
        </w:rPr>
        <w:t xml:space="preserve">灰白色等，肌肉切面有光泽，指压后凹陷恢复得慢，且不能完全恢复。配送单位须提供产品合格证明文件，动物产品提供《动物或动物产品分销信息凭证》或《动物检疫合格证》，并按照厨师要求完成其他初步处理工作。</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（6）豆制品质量要求：发酵性豆制品必须符合国家最新标准，非发酵豆制品必须符合国家最新标准、非发酵性豆制品及面筋卫生标准，对豆制品的有关安全健康指标符合国家规定.</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val="en-US" w:eastAsia="zh-CN" w:bidi="ar"/>
        </w:rPr>
      </w:pPr>
      <w:r>
        <w:rPr>
          <w:rFonts w:hint="eastAsia" w:ascii="宋体" w:hAnsi="宋体" w:cs="宋体"/>
          <w:color w:val="auto"/>
          <w:szCs w:val="21"/>
          <w:highlight w:val="none"/>
          <w:shd w:val="clear" w:color="auto" w:fill="ffffff"/>
          <w:lang w:bidi="ar"/>
        </w:rPr>
        <w:t xml:space="preserve">（7）水产品质量要求：</w:t>
      </w:r>
      <w:r>
        <w:rPr>
          <w:rFonts w:hint="eastAsia" w:ascii="宋体" w:hAnsi="宋体" w:cs="宋体"/>
          <w:color w:val="auto"/>
          <w:szCs w:val="21"/>
          <w:highlight w:val="none"/>
          <w:shd w:val="clear" w:color="auto" w:fill="ffffff"/>
          <w:lang w:val="en-US" w:eastAsia="zh-CN" w:bidi="ar"/>
        </w:rPr>
        <w:t xml:space="preserve">鱼类：</w:t>
      </w:r>
      <w:r>
        <w:rPr>
          <w:rFonts w:hint="eastAsia" w:ascii="宋体" w:hAnsi="宋体" w:cs="宋体"/>
          <w:color w:val="auto"/>
          <w:szCs w:val="21"/>
          <w:highlight w:val="none"/>
          <w:shd w:val="clear" w:color="auto" w:fill="ffffff"/>
          <w:lang w:bidi="ar"/>
        </w:rPr>
        <w:t xml:space="preserve">具有鲜鱼固有的鲜明体色余光泽，粘度透明；鳞完整或稍有花鳞，紧贴鱼体不易剥落，有透明黏液；鳃盖紧合，鳃丝鲜红或紫红，色清晰，黏液透明无异味；鱼眼饱满，角</w:t>
      </w:r>
      <w:r>
        <w:rPr>
          <w:rFonts w:hint="eastAsia" w:ascii="宋体" w:hAnsi="宋体" w:eastAsia="宋体" w:cs="宋体"/>
          <w:color w:val="auto"/>
          <w:szCs w:val="21"/>
          <w:highlight w:val="none"/>
          <w:shd w:val="clear" w:color="auto" w:fill="ffffff"/>
          <w:lang w:val="en-US" w:eastAsia="zh-CN" w:bidi="ar"/>
        </w:rPr>
        <w:t xml:space="preserve">膜光亮透明；腹部呈白色或淡玫瑰红色，破肚率小于等于5%；肌肉结实或富有弹性，无风干、</w:t>
      </w:r>
      <w:r>
        <w:rPr>
          <w:rFonts w:hint="eastAsia" w:ascii="宋体" w:hAnsi="宋体" w:eastAsia="宋体" w:cs="宋体"/>
          <w:color w:val="auto"/>
          <w:szCs w:val="21"/>
          <w:highlight w:val="none"/>
          <w:shd w:val="clear" w:color="auto" w:fill="ffffff"/>
          <w:lang w:val="en-US" w:eastAsia="zh-CN" w:bidi="ar"/>
        </w:rPr>
        <w:t xml:space="preserve">异味现象。鲜活水产类：鲜活、鳞片齐全、无血迹、无异味，产品的感观、安全、卫生、稳定性等指标符合相关规定。必须符合 GB2733-2005《鲜、冻动物性水产品卫生标准》、 GB10132-2005《鱼糜制品卫生标准》、GB10133-2005《水产调味品卫生标准》、GB10136-2005《腌制生食动物性水产品卫生标准》、 GB10144-2005《动物性水产干制品卫生标准》、GB19643-2005《藻类制品卫生标准》等。产品的感观、安全、卫生、稳定性等指标符合相关规定，并按照厨师要求完成其他初步处理工作。</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val="en-US" w:eastAsia="zh-CN" w:bidi="ar"/>
        </w:rPr>
        <w:t xml:space="preserve">（8）无公害蔬菜质量要求：叶菜：外形正常，叶梗光滑幼嫩，</w:t>
      </w:r>
      <w:r>
        <w:rPr>
          <w:rFonts w:hint="eastAsia" w:ascii="宋体" w:hAnsi="宋体" w:cs="宋体"/>
          <w:color w:val="auto"/>
          <w:szCs w:val="21"/>
          <w:highlight w:val="none"/>
          <w:shd w:val="clear" w:color="auto" w:fill="ffffff"/>
          <w:lang w:eastAsia="zh-CN" w:bidi="ar"/>
        </w:rPr>
        <w:t xml:space="preserve">不干瘪凋萎，无过多黄叶，色泽正常。去除根须，不含土，无虫害，大白菜、卷心菜切开心不变黑，无腐烂情形，无明显浸水现象；农药残留不超标。根茎类（如香芋、土豆、莴笋等）：无虫咬、发芽、发霉现象，新鲜，形态大小与招标人自购标准相当。农药残留不超标。花果类，如西兰花、白菜花：无虫害，成熟度良好，新鲜固有的色泽鲜明，无发霉发黄。农药残留不超标。</w:t>
      </w:r>
      <w:r>
        <w:rPr>
          <w:rFonts w:hint="eastAsia" w:ascii="宋体" w:hAnsi="宋体" w:cs="宋体"/>
          <w:color w:val="auto"/>
          <w:szCs w:val="21"/>
          <w:highlight w:val="none"/>
          <w:shd w:val="clear" w:color="auto" w:fill="ffffff"/>
          <w:lang w:bidi="ar"/>
        </w:rPr>
        <w:t xml:space="preserve">必须符合GB18406.1-2001 农产品安全质量无公害蔬菜安全要求，对蔬菜中有害物质严格控制在标准规定范围之内，提供农药残留检测报告，并按照厨师要求完成其他初步处理工作。</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（9）调味品质量要求：根据招标人要求提供各类货品，保证新鲜度，注意保质期，外包装清洁卫生，完整坚固，且包装上的商品名称、厂址、规格等与内容物相符，标示清晰，批次清楚等</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食用盐符合GB5461-2000标准，酱油符合GB 18186-2000 标准，味精符合 GB2720-2015标准，生粉（淀粉制品）符合GB2713-2015标准，食糖符合GB13104-2014 卫生标准，食醋符合 GB/T18623-2011标准，酿造食醋符合GB18187-2000标准，白砂糖国家标GB 317-2006）；绵白糖（绵白糖国家标准 GB 1445-2000）。</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（10）食品添加剂质量要求：食品添加剂应符合相应的食品安全标准，添加剂的使用必须符合GB2760-2014标准，对食品的添加量严格控制在标准规定范围之内。</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（11）鲜蛋质量要求：鸡蛋等新鲜蛋类必须符合GB2749-2015标准。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（12）肉类要求：生鲜肉、冷鲜肉都能提供，即由所处经营领域中有较高知名度与美誉度的大型企业提供，其产品可以追根溯源。</w:t>
      </w:r>
      <w:r/>
    </w:p>
    <w:p>
      <w:pPr>
        <w:contextualSpacing/>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13</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lang w:val="en-US" w:eastAsia="zh-CN"/>
        </w:rPr>
        <w:t xml:space="preserve">奶制品饮料等</w:t>
      </w:r>
      <w:r>
        <w:rPr>
          <w:rFonts w:hint="eastAsia" w:ascii="宋体" w:hAnsi="宋体" w:cs="宋体"/>
          <w:color w:val="auto"/>
          <w:szCs w:val="21"/>
          <w:highlight w:val="none"/>
        </w:rPr>
        <w:t xml:space="preserve">其它类质量要求：其它类质量应符合相应的国家或行业食品安全标准，添加剂的使用必须符合 GB2760-2014 标准，对食品的添加量严格控制在标准规定范围之内。</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val="en-US" w:eastAsia="zh-CN" w:bidi="ar"/>
        </w:rPr>
        <w:t xml:space="preserve">14</w:t>
      </w: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bidi="ar"/>
        </w:rPr>
        <w:t xml:space="preserve">水果质量标准：新鲜水果，须为非转基因产品，个头均匀，无斑点，无破损，果实成熟新鲜，对水果中有害物质严格控制在标准规定范围之内，必须符合GB/T23351-2009标准。</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val="en-US" w:eastAsia="zh-CN" w:bidi="ar"/>
        </w:rPr>
        <w:t xml:space="preserve">15</w:t>
      </w: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bidi="ar"/>
        </w:rPr>
        <w:t xml:space="preserve">南北干货质量要求：应符合相关的国家或行业食品安全标准。需要分包装的产品需使用符合卫生标准的包装袋，并规定要求加贴产品信息标签。</w:t>
      </w:r>
      <w:r/>
    </w:p>
    <w:p>
      <w:pPr>
        <w:ind w:firstLine="420"/>
        <w:jc w:val="left"/>
        <w:spacing w:line="360" w:lineRule="auto"/>
        <w:shd w:val="clear" w:color="auto" w:fill="ffffff"/>
        <w:widowControl/>
        <w:rPr>
          <w:rFonts w:hint="eastAsia"/>
          <w:color w:val="auto"/>
          <w:highlight w:val="none"/>
          <w:lang w:eastAsia="zh-CN"/>
        </w:rPr>
      </w:pP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val="en-US" w:eastAsia="zh-CN" w:bidi="ar"/>
        </w:rPr>
        <w:t xml:space="preserve">16</w:t>
      </w: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bidi="ar"/>
        </w:rPr>
        <w:t xml:space="preserve">西点、面包：新鲜西点、面包等，定制点心质量要求：符合GB7099-2015标准。饼干（非自制、非定制饼干）质量要求：符合GB7100-2015标准。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4、其他要求：</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（1）配送食品全部经过国家规定的质检部门检验并有检测报告，安全可靠。</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（2）所供食品的质量要求：《中华人民共和国食品安全法》、《农食材质量安全法》、《餐饮业和集体用餐配送单位卫生规范》、《国家食品卫生标准》、《食品卫生法》和《动物检疫法》等相关规定，</w:t>
      </w:r>
      <w:r>
        <w:rPr>
          <w:rFonts w:hint="eastAsia" w:ascii="宋体" w:hAnsi="宋体" w:cs="宋体"/>
          <w:color w:val="auto"/>
          <w:szCs w:val="21"/>
          <w:highlight w:val="none"/>
          <w:shd w:val="clear" w:color="auto" w:fill="ffffff"/>
          <w:lang w:bidi="ar"/>
        </w:rPr>
        <w:t xml:space="preserve">保证卫生安全，须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单位承担。</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w:t>
      </w:r>
      <w:r>
        <w:rPr>
          <w:rFonts w:hint="eastAsia" w:ascii="宋体" w:hAnsi="宋体" w:eastAsia="宋体" w:cs="宋体"/>
          <w:color w:val="auto"/>
          <w:szCs w:val="21"/>
          <w:highlight w:val="none"/>
          <w:shd w:val="clear" w:color="auto" w:fill="ffffff"/>
          <w:lang w:bidi="ar"/>
        </w:rPr>
        <w:t xml:space="preserve">数量及验收要求：</w:t>
      </w:r>
      <w:r>
        <w:rPr>
          <w:rFonts w:hint="eastAsia" w:ascii="宋体" w:hAnsi="宋体" w:eastAsia="宋体" w:cs="宋体"/>
          <w:b/>
          <w:bCs/>
          <w:color w:val="auto"/>
          <w:szCs w:val="21"/>
          <w:highlight w:val="none"/>
          <w:shd w:val="clear" w:color="auto" w:fill="ffffff"/>
          <w:lang w:bidi="ar"/>
        </w:rPr>
        <w:t xml:space="preserve">本项目所供食材保质期不得低于标明的保质期限的1/2</w:t>
      </w: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bidi="ar"/>
        </w:rPr>
        <w:t xml:space="preserve">供应商应保证所供货物品种和数量、重量的准确性，采购人和</w:t>
      </w:r>
      <w:r>
        <w:rPr>
          <w:rFonts w:hint="eastAsia" w:ascii="宋体" w:hAnsi="宋体" w:eastAsia="宋体" w:cs="宋体"/>
          <w:color w:val="auto"/>
          <w:szCs w:val="21"/>
          <w:highlight w:val="none"/>
          <w:shd w:val="clear" w:color="auto" w:fill="ffffff"/>
          <w:lang w:eastAsia="zh-CN" w:bidi="ar"/>
        </w:rPr>
        <w:t xml:space="preserve">成交</w:t>
      </w:r>
      <w:r>
        <w:rPr>
          <w:rFonts w:hint="eastAsia" w:ascii="宋体" w:hAnsi="宋体" w:eastAsia="宋体" w:cs="宋体"/>
          <w:color w:val="auto"/>
          <w:szCs w:val="21"/>
          <w:highlight w:val="none"/>
          <w:shd w:val="clear" w:color="auto" w:fill="ffffff"/>
          <w:lang w:bidi="ar"/>
        </w:rPr>
        <w:t xml:space="preserve">单位分别建立采购和供应台账，确定专人（不少于两人）负责验收和送货，以采购人的验货数量为准，</w:t>
      </w:r>
      <w:r>
        <w:rPr>
          <w:rFonts w:hint="eastAsia" w:ascii="宋体" w:hAnsi="宋体" w:eastAsia="宋体" w:cs="宋体"/>
          <w:color w:val="auto"/>
          <w:szCs w:val="21"/>
          <w:highlight w:val="none"/>
          <w:shd w:val="clear" w:color="auto" w:fill="ffffff"/>
          <w:lang w:eastAsia="zh-CN" w:bidi="ar"/>
        </w:rPr>
        <w:t xml:space="preserve">成交</w:t>
      </w:r>
      <w:r>
        <w:rPr>
          <w:rFonts w:hint="eastAsia" w:ascii="宋体" w:hAnsi="宋体" w:eastAsia="宋体" w:cs="宋体"/>
          <w:color w:val="auto"/>
          <w:szCs w:val="21"/>
          <w:highlight w:val="none"/>
          <w:shd w:val="clear" w:color="auto" w:fill="ffffff"/>
          <w:lang w:bidi="ar"/>
        </w:rPr>
        <w:t xml:space="preserve">单位每次随货附一式三份的送货清单，由采购人验货后签</w:t>
      </w:r>
      <w:r>
        <w:rPr>
          <w:rFonts w:hint="eastAsia" w:ascii="宋体" w:hAnsi="宋体" w:cs="宋体"/>
          <w:color w:val="auto"/>
          <w:szCs w:val="21"/>
          <w:highlight w:val="none"/>
          <w:shd w:val="clear" w:color="auto" w:fill="ffffff"/>
          <w:lang w:bidi="ar"/>
        </w:rPr>
        <w:t xml:space="preserve">字确认，作为送、收货的凭证。对于出现质量、数量不符合要求等现象，采购人有权要求</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单位及时退换，并按合同约定作出相应罚款处罚，</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单位必须无条件退换，并保证采购人正常餐饮供应不受影响。</w:t>
      </w:r>
      <w:r/>
    </w:p>
    <w:p>
      <w:pPr>
        <w:ind w:firstLine="420"/>
        <w:jc w:val="left"/>
        <w:spacing w:line="360" w:lineRule="auto"/>
        <w:shd w:val="clear" w:color="auto" w:fill="ffffff"/>
        <w:widowControl/>
        <w:rPr>
          <w:rFonts w:hint="eastAsia"/>
          <w:color w:val="auto"/>
          <w:highlight w:val="none"/>
        </w:rPr>
      </w:pPr>
      <w:r>
        <w:rPr>
          <w:rFonts w:hint="eastAsia" w:ascii="宋体" w:hAnsi="宋体" w:cs="宋体"/>
          <w:color w:val="auto"/>
          <w:szCs w:val="21"/>
          <w:highlight w:val="none"/>
          <w:shd w:val="clear" w:color="auto" w:fill="ffffff"/>
          <w:lang w:bidi="ar"/>
        </w:rPr>
        <w:t xml:space="preserve">（4）如配送的货物或服务不符合要求，供应商应立即更换或调整，保证用餐正常。</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（5）临时加货处理：对于采购人临时增加员工用餐时，</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单位需在接到采购人书面通知时，按要求在规定时间内将货物送到采购人的指定地点，派专人负责跟踪服务，保证用餐正常。</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（6）在供货过程中，采购人对所供货物有任何意见，可随时向供应商反映，</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单位应及时改进，采购人监督管理。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（7）因配送过程中出现人身等安全事故，供应商独立承担一切刑事、民事责任，与采购人无关。</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（8）采购人有权委托权威部门定期对配送单位提供的食材进行检测。如检测发现质量问题，由</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单位承担检测费用。</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（9）</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10）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w:t>
      </w:r>
      <w:r>
        <w:rPr>
          <w:rFonts w:hint="eastAsia" w:ascii="宋体" w:hAnsi="宋体" w:eastAsia="宋体" w:cs="宋体"/>
          <w:color w:val="auto"/>
          <w:szCs w:val="21"/>
          <w:highlight w:val="none"/>
          <w:shd w:val="clear" w:color="auto" w:fill="ffffff"/>
          <w:lang w:bidi="ar"/>
        </w:rPr>
        <w:t xml:space="preserve">食品卫生标准和要求的食品。</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 xml:space="preserve">如因所供应食品的质量问题引起食物中毒等食源性疾病的发生或其他事故，由</w:t>
      </w:r>
      <w:r>
        <w:rPr>
          <w:rFonts w:hint="eastAsia" w:ascii="宋体" w:hAnsi="宋体" w:eastAsia="宋体" w:cs="宋体"/>
          <w:color w:val="auto"/>
          <w:szCs w:val="21"/>
          <w:highlight w:val="none"/>
          <w:shd w:val="clear" w:color="auto" w:fill="ffffff"/>
          <w:lang w:eastAsia="zh-CN" w:bidi="ar"/>
        </w:rPr>
        <w:t xml:space="preserve">成交</w:t>
      </w:r>
      <w:r>
        <w:rPr>
          <w:rFonts w:hint="eastAsia" w:ascii="宋体" w:hAnsi="宋体" w:eastAsia="宋体" w:cs="宋体"/>
          <w:color w:val="auto"/>
          <w:szCs w:val="21"/>
          <w:highlight w:val="none"/>
          <w:shd w:val="clear" w:color="auto" w:fill="ffffff"/>
          <w:lang w:bidi="ar"/>
        </w:rPr>
        <w:t xml:space="preserve">单位负全部责任，并承担由此而引起的全部经济损失及相关法律责任。情节较为严重的，采购人有权立即终止供货协议，并按相关法律处理。</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val="en-US" w:eastAsia="zh-CN" w:bidi="ar"/>
        </w:rPr>
        <w:t xml:space="preserve">11</w:t>
      </w: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bidi="ar"/>
        </w:rPr>
        <w:t xml:space="preserve">配送车辆、周转菜筐常清洗、消毒，保持清洁、卫生。</w:t>
      </w:r>
      <w:r/>
    </w:p>
    <w:p>
      <w:pPr>
        <w:spacing w:line="360" w:lineRule="auto"/>
        <w:tabs>
          <w:tab w:val="left" w:pos="630" w:leader="none"/>
        </w:tabs>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5、合同履行期限：</w:t>
      </w:r>
      <w:r>
        <w:rPr>
          <w:rFonts w:hint="eastAsia" w:ascii="宋体" w:hAnsi="宋体" w:cs="宋体"/>
          <w:color w:val="auto"/>
          <w:szCs w:val="21"/>
          <w:highlight w:val="none"/>
          <w:shd w:val="clear" w:color="auto" w:fill="ffffff"/>
          <w:lang w:val="en-US" w:eastAsia="zh-CN" w:bidi="ar"/>
        </w:rPr>
        <w:t xml:space="preserve">壹年</w:t>
      </w:r>
      <w:r>
        <w:rPr>
          <w:rFonts w:hint="eastAsia" w:ascii="宋体" w:hAnsi="宋体" w:cs="宋体"/>
          <w:color w:val="auto"/>
          <w:szCs w:val="21"/>
          <w:highlight w:val="none"/>
          <w:shd w:val="clear" w:color="auto" w:fill="ffffff"/>
          <w:lang w:bidi="ar"/>
        </w:rPr>
        <w:t xml:space="preserve">。</w:t>
      </w:r>
      <w:r/>
    </w:p>
    <w:p>
      <w:pPr>
        <w:spacing w:line="360" w:lineRule="auto"/>
        <w:tabs>
          <w:tab w:val="left" w:pos="630" w:leader="none"/>
        </w:tabs>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6、服务地点：</w:t>
      </w:r>
      <w:r>
        <w:rPr>
          <w:rFonts w:hint="eastAsia" w:ascii="宋体" w:hAnsi="宋体"/>
          <w:color w:val="auto"/>
          <w:szCs w:val="21"/>
          <w:highlight w:val="none"/>
          <w:lang w:val="zh-CN"/>
        </w:rPr>
        <w:t xml:space="preserve">苏州吴中经济技术开发区管理委员会（吴中综合保税区管理局）</w:t>
      </w:r>
      <w:r>
        <w:rPr>
          <w:rFonts w:hint="eastAsia" w:ascii="宋体" w:hAnsi="宋体" w:cs="宋体"/>
          <w:color w:val="auto"/>
          <w:szCs w:val="21"/>
          <w:highlight w:val="none"/>
          <w:shd w:val="clear" w:color="auto" w:fill="ffffff"/>
          <w:lang w:bidi="ar"/>
        </w:rPr>
        <w:t xml:space="preserve">（采购单位指定地点）</w:t>
      </w:r>
      <w:r/>
    </w:p>
    <w:p>
      <w:pPr>
        <w:spacing w:line="360" w:lineRule="auto"/>
        <w:tabs>
          <w:tab w:val="left" w:pos="630" w:leader="none"/>
        </w:tabs>
        <w:rPr>
          <w:rFonts w:hint="eastAsia" w:ascii="宋体" w:hAnsi="宋体" w:cs="宋体"/>
          <w:color w:val="auto"/>
          <w:szCs w:val="21"/>
          <w:highlight w:val="none"/>
          <w:shd w:val="clear" w:color="auto" w:fill="ffffff"/>
          <w:lang w:bidi="ar"/>
        </w:rPr>
      </w:pPr>
      <w:r>
        <w:rPr>
          <w:rFonts w:hint="eastAsia"/>
          <w:color w:val="auto"/>
          <w:highlight w:val="none"/>
        </w:rPr>
        <w:t xml:space="preserve">（四）、</w:t>
      </w:r>
      <w:r>
        <w:rPr>
          <w:rFonts w:hint="eastAsia" w:ascii="宋体" w:hAnsi="宋体" w:cs="宋体"/>
          <w:color w:val="auto"/>
          <w:szCs w:val="21"/>
          <w:highlight w:val="none"/>
          <w:shd w:val="clear" w:color="auto" w:fill="ffffff"/>
          <w:lang w:bidi="ar"/>
        </w:rPr>
        <w:t xml:space="preserve">食材定价及结算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1、定价基准：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常见菜品：</w:t>
      </w:r>
      <w:r>
        <w:rPr>
          <w:rFonts w:hint="eastAsia" w:ascii="宋体" w:hAnsi="宋体" w:cs="宋体"/>
          <w:color w:val="auto"/>
          <w:szCs w:val="21"/>
          <w:highlight w:val="none"/>
          <w:lang w:eastAsia="zh-CN"/>
        </w:rPr>
        <w:t xml:space="preserve">参照苏州市发改委网站（http://fg.suzhou.gov.cn/）当月发布的苏州市部分农贸市场零售均价为基准价</w:t>
      </w:r>
      <w:r>
        <w:rPr>
          <w:rFonts w:hint="eastAsia" w:ascii="宋体" w:hAnsi="宋体" w:cs="宋体"/>
          <w:color w:val="auto"/>
          <w:szCs w:val="21"/>
          <w:highlight w:val="none"/>
        </w:rPr>
        <w:t xml:space="preserve">。特殊情况，参照苏州价格在线网站（http://ms.suzhou.com.cn/）</w:t>
      </w:r>
      <w:r>
        <w:rPr>
          <w:rFonts w:hint="eastAsia" w:ascii="宋体" w:hAnsi="宋体" w:cs="宋体"/>
          <w:color w:val="auto"/>
          <w:szCs w:val="21"/>
          <w:highlight w:val="none"/>
          <w:lang w:eastAsia="zh-CN"/>
        </w:rPr>
        <w:t xml:space="preserve">当月公布</w:t>
      </w:r>
      <w:r>
        <w:rPr>
          <w:rFonts w:hint="eastAsia" w:ascii="宋体" w:hAnsi="宋体" w:cs="宋体"/>
          <w:color w:val="auto"/>
          <w:szCs w:val="21"/>
          <w:highlight w:val="none"/>
        </w:rPr>
        <w:t xml:space="preserve">的市场批发价或</w:t>
      </w:r>
      <w:r>
        <w:rPr>
          <w:rFonts w:hint="eastAsia" w:ascii="宋体" w:hAnsi="宋体" w:cs="宋体"/>
          <w:color w:val="auto"/>
          <w:szCs w:val="21"/>
          <w:highlight w:val="none"/>
          <w:lang w:eastAsia="zh-CN"/>
        </w:rPr>
        <w:t xml:space="preserve">采购人周边地区大型超市市场价</w:t>
      </w:r>
      <w:r>
        <w:rPr>
          <w:rFonts w:hint="eastAsia" w:ascii="宋体" w:hAnsi="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）调味料：</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参照</w:t>
      </w:r>
      <w:r>
        <w:rPr>
          <w:rFonts w:hint="eastAsia" w:ascii="宋体" w:hAnsi="宋体" w:eastAsia="宋体" w:cs="宋体"/>
          <w:color w:val="auto"/>
          <w:szCs w:val="21"/>
          <w:highlight w:val="none"/>
          <w:lang w:eastAsia="zh-CN"/>
        </w:rPr>
        <w:t xml:space="preserve">采购文件规定的部分调味料拟定单价</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eastAsia="zh-CN"/>
        </w:rPr>
        <w:t xml:space="preserve">实际服务过程中包括但不限于清单规定品牌，根据采购方实际需求可能更换类似品牌或不低于所列档次品牌的产品。若实际供货中涉及清单范围外的调味料则按照大型超市市场价</w:t>
      </w:r>
      <w:r>
        <w:rPr>
          <w:rFonts w:hint="eastAsia" w:ascii="宋体" w:hAnsi="宋体" w:eastAsia="宋体" w:cs="宋体"/>
          <w:color w:val="auto"/>
          <w:szCs w:val="21"/>
          <w:highlight w:val="none"/>
          <w:lang w:val="en-US" w:eastAsia="zh-CN"/>
        </w:rPr>
        <w:t xml:space="preserve">定价</w:t>
      </w:r>
      <w:r>
        <w:rPr>
          <w:rFonts w:hint="eastAsia" w:ascii="宋体" w:hAnsi="宋体" w:eastAsia="宋体" w:cs="宋体"/>
          <w:color w:val="auto"/>
          <w:szCs w:val="21"/>
          <w:highlight w:val="none"/>
          <w:lang w:eastAsia="zh-CN"/>
        </w:rPr>
        <w:t xml:space="preserve">。部分调味料拟定单价表如下：</w:t>
      </w:r>
      <w:r/>
    </w:p>
    <w:tbl>
      <w:tblPr>
        <w:tblStyle w:val="750"/>
        <w:tblW w:w="92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976"/>
        <w:gridCol w:w="1500"/>
        <w:gridCol w:w="2820"/>
        <w:gridCol w:w="1080"/>
        <w:gridCol w:w="108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8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一品鲜酱油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六月鲜酱油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欣和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12瓶/箱，500g/瓶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海天生抽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海天老抽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老干妈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老干妈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24瓶/箱，280克/瓶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12瓶/箱，240克/瓶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12瓶/箱，240毫升/瓶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太太乐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10包/箱,1000克/包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蚝油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12瓶/箱，907毫升/瓶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蒜蓉酱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12瓶/箱，220克/瓶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蒸鱼鼓油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12瓶/箱，410克/瓶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花椒油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五丰黎红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12瓶/箱，400毫升/瓶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王守义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10盒/条，45克/盒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味椒盐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星火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18瓶/盒，45克/瓶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510g/瓶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40包/箱，500克/包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沙洲优黄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12瓶/箱，590毫升/瓶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广西龙田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100斤/包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剁椒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家湘味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1.1kg/瓶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麻油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富味乡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20瓶/箱,410克/瓶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尖庄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12瓶/箱，475毫升/瓶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鸡汁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家乐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6瓶/箱，1000克/瓶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鼎丰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12瓶/箱，630克/瓶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卤水汁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410ml/瓶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面包糠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味林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750g/包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小米辣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宝飞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6袋/箱，2kg/袋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风车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50斤/袋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350g/包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黄面包糠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1公斤/包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12瓶/箱，240克/瓶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海底捞牛油火锅料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海底捞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150克/包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平望辣酱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平望辣酱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24瓶/箱，230ml/瓶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12瓶/箱，226克/瓶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凤球唛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850克/罐，12罐/箱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150毫升，20瓶/箱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r>
    </w:tbl>
    <w:p>
      <w:pPr>
        <w:pStyle w:val="831"/>
        <w:rPr>
          <w:rFonts w:hint="eastAsia"/>
          <w:color w:val="auto"/>
          <w:highlight w:val="none"/>
        </w:rPr>
      </w:pPr>
      <w:r>
        <w:rPr>
          <w:rFonts w:hint="eastAsia"/>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2、乙方向</w:t>
      </w:r>
      <w:r>
        <w:rPr>
          <w:rFonts w:hint="eastAsia" w:ascii="宋体" w:hAnsi="宋体" w:cs="宋体"/>
          <w:color w:val="auto"/>
          <w:szCs w:val="21"/>
          <w:highlight w:val="none"/>
          <w:lang w:val="en-US" w:eastAsia="zh-CN"/>
        </w:rPr>
        <w:t xml:space="preserve">单位</w:t>
      </w:r>
      <w:r>
        <w:rPr>
          <w:rFonts w:hint="eastAsia" w:ascii="宋体" w:hAnsi="宋体" w:cs="宋体"/>
          <w:color w:val="auto"/>
          <w:szCs w:val="21"/>
          <w:highlight w:val="none"/>
        </w:rPr>
        <w:t xml:space="preserve">食堂提供的原材料在保证质量前提下，结算价格</w:t>
      </w:r>
      <w:r>
        <w:rPr>
          <w:rFonts w:hint="eastAsia" w:ascii="宋体" w:hAnsi="宋体" w:cs="宋体"/>
          <w:color w:val="auto"/>
          <w:szCs w:val="21"/>
          <w:highlight w:val="none"/>
          <w:lang w:eastAsia="zh-CN"/>
        </w:rPr>
        <w:t xml:space="preserve">参照苏州市发改委网站（http://fg.suzhou.gov.cn/）当月发布的苏州市部分农贸市场零售均价为基准价</w:t>
      </w:r>
      <w:r>
        <w:rPr>
          <w:rFonts w:hint="eastAsia" w:ascii="宋体" w:hAnsi="宋体" w:cs="宋体"/>
          <w:color w:val="auto"/>
          <w:szCs w:val="21"/>
          <w:highlight w:val="none"/>
        </w:rPr>
        <w:t xml:space="preserve">。特殊情况，参照苏州价格在线网站（http://ms.suzhou.com.cn/）</w:t>
      </w:r>
      <w:r>
        <w:rPr>
          <w:rFonts w:hint="eastAsia" w:ascii="宋体" w:hAnsi="宋体" w:cs="宋体"/>
          <w:color w:val="auto"/>
          <w:szCs w:val="21"/>
          <w:highlight w:val="none"/>
          <w:lang w:eastAsia="zh-CN"/>
        </w:rPr>
        <w:t xml:space="preserve">当月公布</w:t>
      </w:r>
      <w:r>
        <w:rPr>
          <w:rFonts w:hint="eastAsia" w:ascii="宋体" w:hAnsi="宋体" w:cs="宋体"/>
          <w:color w:val="auto"/>
          <w:szCs w:val="21"/>
          <w:highlight w:val="none"/>
        </w:rPr>
        <w:t xml:space="preserve">的市场批发价或</w:t>
      </w:r>
      <w:r>
        <w:rPr>
          <w:rFonts w:hint="eastAsia" w:ascii="宋体" w:hAnsi="宋体" w:cs="宋体"/>
          <w:color w:val="auto"/>
          <w:szCs w:val="21"/>
          <w:highlight w:val="none"/>
          <w:lang w:eastAsia="zh-CN"/>
        </w:rPr>
        <w:t xml:space="preserve">采购人周边地区大型超市市场价</w:t>
      </w:r>
      <w:r>
        <w:rPr>
          <w:rFonts w:hint="eastAsia" w:ascii="宋体" w:hAnsi="宋体" w:cs="宋体"/>
          <w:color w:val="auto"/>
          <w:szCs w:val="21"/>
          <w:highlight w:val="none"/>
        </w:rPr>
        <w:t xml:space="preserve">。合同结算价为：结算价=</w:t>
      </w:r>
      <w:r>
        <w:rPr>
          <w:rFonts w:hint="eastAsia" w:ascii="宋体" w:hAnsi="宋体" w:cs="宋体"/>
          <w:color w:val="auto"/>
          <w:szCs w:val="21"/>
          <w:highlight w:val="none"/>
          <w:lang w:eastAsia="zh-CN"/>
        </w:rPr>
        <w:t xml:space="preserve">基准价</w:t>
      </w:r>
      <w:r>
        <w:rPr>
          <w:rFonts w:hint="eastAsia" w:ascii="宋体" w:hAnsi="宋体" w:eastAsia="宋体" w:cs="宋体"/>
          <w:color w:val="auto"/>
          <w:sz w:val="21"/>
          <w:szCs w:val="21"/>
          <w:highlight w:val="none"/>
          <w:lang w:val="en-US" w:eastAsia="zh-CN"/>
        </w:rPr>
        <w:t xml:space="preserve">×（1-投标优惠率）</w:t>
      </w:r>
      <w:r>
        <w:rPr>
          <w:rFonts w:hint="eastAsia" w:ascii="宋体" w:hAnsi="宋体" w:cs="宋体"/>
          <w:color w:val="auto"/>
          <w:szCs w:val="21"/>
          <w:highlight w:val="none"/>
        </w:rPr>
        <w:t xml:space="preserve">，所有货物均按实结算，不可超年采购总预算。</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供货价格每月调整一次</w:t>
      </w:r>
      <w:r>
        <w:rPr>
          <w:rFonts w:hint="eastAsia" w:ascii="宋体" w:hAnsi="宋体" w:cs="宋体"/>
          <w:color w:val="auto"/>
          <w:szCs w:val="21"/>
          <w:highlight w:val="none"/>
        </w:rPr>
        <w:t xml:space="preserve">。所有报价经采购人核实确认后，方可供货</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4.结算付款步骤：采购人根据当月实际配送种类、数量结算货款。货款每一个月结算一次，并于次月10日前结清。结算前</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单位需向采购人提供国家正式税务发票、送货凭证等。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5、菜品价格参照</w:t>
      </w:r>
      <w:r>
        <w:rPr>
          <w:rFonts w:hint="eastAsia" w:ascii="宋体" w:hAnsi="宋体" w:cs="宋体"/>
          <w:color w:val="auto"/>
          <w:szCs w:val="21"/>
          <w:highlight w:val="none"/>
          <w:lang w:eastAsia="zh-CN"/>
        </w:rPr>
        <w:t xml:space="preserve">参照苏州市发改委网站（http://fg.suzhou.gov.cn/）当月发布的苏州市部分农贸市场零售均价为基准价</w:t>
      </w:r>
      <w:r>
        <w:rPr>
          <w:rFonts w:hint="eastAsia" w:ascii="宋体" w:hAnsi="宋体" w:cs="宋体"/>
          <w:color w:val="auto"/>
          <w:szCs w:val="21"/>
          <w:highlight w:val="none"/>
        </w:rPr>
        <w:t xml:space="preserve">。特殊情况，参照苏州价格在线网站（http://ms.suzhou.com.cn/）</w:t>
      </w:r>
      <w:r>
        <w:rPr>
          <w:rFonts w:hint="eastAsia" w:ascii="宋体" w:hAnsi="宋体" w:cs="宋体"/>
          <w:color w:val="auto"/>
          <w:szCs w:val="21"/>
          <w:highlight w:val="none"/>
          <w:lang w:eastAsia="zh-CN"/>
        </w:rPr>
        <w:t xml:space="preserve">当月公布</w:t>
      </w:r>
      <w:r>
        <w:rPr>
          <w:rFonts w:hint="eastAsia" w:ascii="宋体" w:hAnsi="宋体" w:cs="宋体"/>
          <w:color w:val="auto"/>
          <w:szCs w:val="21"/>
          <w:highlight w:val="none"/>
        </w:rPr>
        <w:t xml:space="preserve">的市场批发价或</w:t>
      </w:r>
      <w:r>
        <w:rPr>
          <w:rFonts w:hint="eastAsia" w:ascii="宋体" w:hAnsi="宋体" w:cs="宋体"/>
          <w:color w:val="auto"/>
          <w:szCs w:val="21"/>
          <w:highlight w:val="none"/>
          <w:lang w:eastAsia="zh-CN"/>
        </w:rPr>
        <w:t xml:space="preserve">采购人周边地区大型超市市场价</w:t>
      </w:r>
      <w:r>
        <w:rPr>
          <w:rFonts w:hint="eastAsia" w:ascii="宋体" w:hAnsi="宋体" w:cs="宋体"/>
          <w:color w:val="auto"/>
          <w:szCs w:val="21"/>
          <w:highlight w:val="none"/>
        </w:rPr>
        <w:t xml:space="preserve">，均无同类产品价格的，由采购人与</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单位单位根据实际市场金额协调，按照</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折扣下浮后的金额按实供货。</w:t>
      </w:r>
      <w:r/>
    </w:p>
    <w:p>
      <w:pPr>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（五）、其他要求</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1、配送要求：</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（1）大米</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面粉</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食用油</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调</w:t>
      </w:r>
      <w:r>
        <w:rPr>
          <w:rFonts w:hint="eastAsia" w:ascii="宋体" w:hAnsi="宋体" w:eastAsia="宋体" w:cs="宋体"/>
          <w:color w:val="auto"/>
          <w:szCs w:val="21"/>
          <w:highlight w:val="none"/>
          <w:shd w:val="clear" w:color="auto" w:fill="ffffff"/>
          <w:lang w:bidi="ar"/>
        </w:rPr>
        <w:t xml:space="preserve">味品</w:t>
      </w: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bidi="ar"/>
        </w:rPr>
        <w:t xml:space="preserve">食品添加剂</w:t>
      </w:r>
      <w:r>
        <w:rPr>
          <w:rFonts w:hint="eastAsia" w:ascii="宋体" w:hAnsi="宋体" w:eastAsia="宋体" w:cs="宋体"/>
          <w:color w:val="auto"/>
          <w:szCs w:val="21"/>
          <w:highlight w:val="none"/>
          <w:shd w:val="clear" w:color="auto" w:fill="ffffff"/>
          <w:lang w:eastAsia="zh-CN" w:bidi="ar"/>
        </w:rPr>
        <w:t xml:space="preserve">、</w:t>
      </w:r>
      <w:r>
        <w:rPr>
          <w:rFonts w:hint="eastAsia" w:ascii="宋体" w:hAnsi="宋体" w:eastAsia="宋体" w:cs="宋体"/>
          <w:color w:val="auto"/>
          <w:szCs w:val="21"/>
          <w:highlight w:val="none"/>
          <w:shd w:val="clear" w:color="auto" w:fill="ffffff"/>
          <w:lang w:bidi="ar"/>
        </w:rPr>
        <w:t xml:space="preserve">南北干货按照采购方通知送货；其它食材</w:t>
      </w:r>
      <w:r>
        <w:rPr>
          <w:rFonts w:hint="eastAsia" w:ascii="宋体" w:hAnsi="宋体" w:cs="宋体"/>
          <w:color w:val="auto"/>
          <w:szCs w:val="21"/>
          <w:highlight w:val="none"/>
          <w:shd w:val="clear" w:color="auto" w:fill="ffffff"/>
          <w:lang w:eastAsia="zh-CN" w:bidi="ar"/>
        </w:rPr>
        <w:t xml:space="preserve">采购方当天确定配送单，第二天</w:t>
      </w:r>
      <w:r>
        <w:rPr>
          <w:rFonts w:hint="eastAsia" w:ascii="宋体" w:hAnsi="宋体" w:eastAsia="宋体" w:cs="宋体"/>
          <w:color w:val="auto"/>
          <w:szCs w:val="21"/>
          <w:highlight w:val="none"/>
          <w:shd w:val="clear" w:color="auto" w:fill="ffffff"/>
          <w:lang w:bidi="ar"/>
        </w:rPr>
        <w:t xml:space="preserve">所有商品均须送至采购方指定地点。如有临时追加的需求以采购方要求为准。</w:t>
      </w:r>
      <w:r/>
    </w:p>
    <w:p>
      <w:pPr>
        <w:ind w:firstLine="420"/>
        <w:jc w:val="left"/>
        <w:spacing w:line="360" w:lineRule="auto"/>
        <w:shd w:val="clear" w:color="auto" w:fill="ffffff"/>
        <w:widowControl/>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val="zh-CN" w:bidi="ar"/>
        </w:rPr>
        <w:t xml:space="preserve">配送频率</w:t>
      </w:r>
      <w:r>
        <w:rPr>
          <w:rFonts w:hint="eastAsia" w:ascii="宋体" w:hAnsi="宋体" w:eastAsia="宋体" w:cs="宋体"/>
          <w:color w:val="auto"/>
          <w:szCs w:val="21"/>
          <w:highlight w:val="none"/>
          <w:shd w:val="clear" w:color="auto" w:fill="ffffff"/>
          <w:lang w:bidi="ar"/>
        </w:rPr>
        <w:t xml:space="preserve">最低</w:t>
      </w:r>
      <w:r>
        <w:rPr>
          <w:rFonts w:hint="eastAsia" w:ascii="宋体" w:hAnsi="宋体" w:eastAsia="宋体" w:cs="宋体"/>
          <w:color w:val="auto"/>
          <w:szCs w:val="21"/>
          <w:highlight w:val="none"/>
          <w:shd w:val="clear" w:color="auto" w:fill="ffffff"/>
          <w:lang w:val="zh-CN" w:bidi="ar"/>
        </w:rPr>
        <w:t xml:space="preserve">要求：每天送货【1】次，应急配送的在收到通知后【0.5】小时内响应，【1】小时内完成或提出解决方案。</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将采购人所订的货物送至指定位置，因迟到时间长而造成采购人无法正常供餐的，采购人有权追究</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单位相关经济、法律责任（若遇特殊情况，供货时间以双方约定为准）。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单位必须仔细核对采购清单，确保所需的食品原材料品种、规格、品牌、数量、质量等准确无误，并在规定时间内及时送达。</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单位向采购人提供商品的品牌、规格必须与合同规定一致，严禁擅自更换商品品牌、规格。</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（3）每次配送均需提供配送食材的检测报告、食材检验合格证等合格证明材料，以便快速了解食材信息和追溯其来源。</w:t>
      </w:r>
      <w:r/>
    </w:p>
    <w:p>
      <w:pPr>
        <w:ind w:firstLine="420"/>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shd w:val="clear" w:color="auto" w:fill="ffffff"/>
          <w:lang w:bidi="ar"/>
        </w:rPr>
        <w:t xml:space="preserve">（4）</w:t>
      </w:r>
      <w:r>
        <w:rPr>
          <w:rFonts w:hint="eastAsia" w:ascii="宋体" w:hAnsi="宋体" w:eastAsia="宋体" w:cs="宋体"/>
          <w:b/>
          <w:bCs/>
          <w:color w:val="auto"/>
          <w:sz w:val="21"/>
          <w:szCs w:val="21"/>
          <w:highlight w:val="none"/>
        </w:rPr>
        <w:t xml:space="preserve">投标单位至少应提供【1】辆带冷藏或冷冻功能的厢式货车用于本项目配送服务。</w:t>
      </w:r>
      <w:r>
        <w:rPr>
          <w:rFonts w:hint="eastAsia" w:ascii="宋体" w:hAnsi="宋体" w:eastAsia="宋体" w:cs="宋体"/>
          <w:color w:val="auto"/>
          <w:sz w:val="21"/>
          <w:szCs w:val="21"/>
          <w:highlight w:val="none"/>
        </w:rPr>
        <w:t xml:space="preserve">（投标文件中须</w:t>
      </w:r>
      <w:r>
        <w:rPr>
          <w:rFonts w:hint="eastAsia" w:ascii="宋体" w:hAnsi="宋体" w:eastAsia="宋体" w:cs="宋体"/>
          <w:b w:val="0"/>
          <w:bCs w:val="0"/>
          <w:color w:val="auto"/>
          <w:sz w:val="21"/>
          <w:szCs w:val="21"/>
          <w:highlight w:val="none"/>
        </w:rPr>
        <w:t xml:space="preserve">提供相关证明材料</w:t>
      </w:r>
      <w:r>
        <w:rPr>
          <w:rFonts w:hint="eastAsia" w:ascii="宋体" w:hAnsi="宋体" w:eastAsia="宋体" w:cs="宋体"/>
          <w:color w:val="auto"/>
          <w:sz w:val="21"/>
          <w:szCs w:val="21"/>
          <w:highlight w:val="none"/>
        </w:rPr>
        <w:t xml:space="preserve">：如为自有的，投标文件中须提供车辆行驶证及原始购买发票扫描件；如为租赁的，投标文件中须提供车辆行驶证、租赁协议及出租方原始购买发票扫描件；如承诺</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签订合同前提供的，须在投标文件中提供书面承诺函并加盖投标单位公章，格式自拟，如在签订合同前无法提供相关证明材料的，采购方有权拒签合同。上述材料未提供或提供不全则该车辆视为无效，作无效文件处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重量计算说明</w:t>
      </w:r>
      <w:r/>
    </w:p>
    <w:p>
      <w:pPr>
        <w:ind w:firstLine="480"/>
        <w:jc w:val="left"/>
        <w:spacing w:line="360" w:lineRule="auto"/>
        <w:rPr>
          <w:rFonts w:hint="eastAsia" w:ascii="宋体" w:hAnsi="宋体" w:eastAsia="宋体" w:cs="宋体"/>
          <w:color w:val="auto"/>
          <w:sz w:val="21"/>
          <w:szCs w:val="21"/>
          <w:highlight w:val="none"/>
        </w:rPr>
      </w:pPr>
      <w:r>
        <w:rPr>
          <w:rFonts w:hint="default" w:ascii="Calibri" w:hAnsi="Calibri" w:eastAsia="宋体" w:cs="Calibri"/>
          <w:color w:val="auto"/>
          <w:sz w:val="21"/>
          <w:szCs w:val="21"/>
          <w:highlight w:val="none"/>
        </w:rPr>
        <w:t xml:space="preserve">①</w:t>
      </w:r>
      <w:r>
        <w:rPr>
          <w:rFonts w:hint="eastAsia" w:ascii="宋体" w:hAnsi="宋体" w:eastAsia="宋体" w:cs="宋体"/>
          <w:color w:val="auto"/>
          <w:sz w:val="21"/>
          <w:szCs w:val="21"/>
          <w:highlight w:val="none"/>
        </w:rPr>
        <w:t xml:space="preserve">蔬菜：送至单位食堂后，经采购方经过初步加工整理，除去泥、沙、黄叶、烂叶及老叶等后的合格率（净重）不得低于配送数量的98%。</w:t>
      </w:r>
      <w:r/>
    </w:p>
    <w:p>
      <w:pPr>
        <w:ind w:firstLine="480"/>
        <w:jc w:val="left"/>
        <w:spacing w:line="360" w:lineRule="auto"/>
        <w:rPr>
          <w:rFonts w:hint="eastAsia" w:ascii="宋体" w:hAnsi="宋体" w:eastAsia="宋体" w:cs="宋体"/>
          <w:color w:val="auto"/>
          <w:sz w:val="21"/>
          <w:szCs w:val="21"/>
          <w:highlight w:val="none"/>
        </w:rPr>
      </w:pPr>
      <w:r>
        <w:rPr>
          <w:rFonts w:hint="default" w:ascii="Calibri" w:hAnsi="Calibri" w:eastAsia="宋体" w:cs="Calibri"/>
          <w:color w:val="auto"/>
          <w:sz w:val="21"/>
          <w:szCs w:val="21"/>
          <w:highlight w:val="none"/>
        </w:rPr>
        <w:t xml:space="preserve">②</w:t>
      </w:r>
      <w:r>
        <w:rPr>
          <w:rFonts w:hint="eastAsia" w:ascii="宋体" w:hAnsi="宋体" w:eastAsia="宋体" w:cs="宋体"/>
          <w:color w:val="auto"/>
          <w:sz w:val="21"/>
          <w:szCs w:val="21"/>
          <w:highlight w:val="none"/>
        </w:rPr>
        <w:t xml:space="preserve">鱼类：送至单位食堂后，经采购方称重鲜活、鳞片齐全的鱼类，经过去除多余水分后，重量不得低于配送数量的98%。</w:t>
      </w:r>
      <w:r/>
    </w:p>
    <w:p>
      <w:pPr>
        <w:ind w:firstLine="480"/>
        <w:jc w:val="left"/>
        <w:spacing w:line="360" w:lineRule="auto"/>
        <w:rPr>
          <w:rFonts w:hint="eastAsia" w:ascii="宋体" w:hAnsi="宋体" w:eastAsia="宋体" w:cs="宋体"/>
          <w:color w:val="auto"/>
          <w:sz w:val="21"/>
          <w:szCs w:val="21"/>
          <w:highlight w:val="none"/>
        </w:rPr>
      </w:pPr>
      <w:r>
        <w:rPr>
          <w:rFonts w:hint="default" w:ascii="Calibri" w:hAnsi="Calibri" w:eastAsia="宋体" w:cs="Calibri"/>
          <w:color w:val="auto"/>
          <w:sz w:val="21"/>
          <w:szCs w:val="21"/>
          <w:highlight w:val="none"/>
        </w:rPr>
        <w:t xml:space="preserve">③</w:t>
      </w:r>
      <w:r>
        <w:rPr>
          <w:rFonts w:hint="eastAsia" w:ascii="宋体" w:hAnsi="宋体" w:eastAsia="宋体" w:cs="宋体"/>
          <w:color w:val="auto"/>
          <w:sz w:val="21"/>
          <w:szCs w:val="21"/>
          <w:highlight w:val="none"/>
        </w:rPr>
        <w:t xml:space="preserve">禽类：送至单位食堂后，经采购方称重去内脏、表皮无毛，无血迹、无污物、无注水的禽类，重量不得低于配送数量的98%。</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配送品牌要求：</w:t>
      </w:r>
      <w:r/>
    </w:p>
    <w:tbl>
      <w:tblPr>
        <w:tblStyle w:val="750"/>
        <w:tblW w:w="8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3"/>
        <w:gridCol w:w="5496"/>
      </w:tblGrid>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食材类别</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食材品牌</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肉类</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雨润、双汇、正大、中粮（不低于上述档次品牌）</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食用油（非转基因）</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金成、福临门、金龙鱼（不低于上述档次品牌）</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调味品</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海天、李锦记、太太乐（不低于上述档次品牌）</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豆制品</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艺杏、祖名、老相食（不低于上述档次品牌）</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水产</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本地基地（优选）</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蔬菜</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本地基地（优选）</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水果</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本地基地（优选）</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禽蛋</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菜场</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南北干货</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菜场</w:t>
            </w:r>
            <w:r/>
          </w:p>
        </w:tc>
      </w:tr>
      <w:tr>
        <w:trPr>
          <w:jc w:val="center"/>
          <w:trHeight w:val="283"/>
        </w:trPr>
        <w:tc>
          <w:tcPr>
            <w:tcW w:w="2803" w:type="dxa"/>
            <w:vAlign w:val="center"/>
            <w:textDirection w:val="lrTb"/>
            <w:noWrap w:val="false"/>
          </w:tcPr>
          <w:p>
            <w:pPr>
              <w:jc w:val="both"/>
              <w:spacing w:line="360" w:lineRule="auto"/>
              <w:rPr>
                <w:rFonts w:ascii="宋体" w:hAnsi="宋体"/>
                <w:color w:val="auto"/>
                <w:sz w:val="21"/>
                <w:szCs w:val="21"/>
                <w:highlight w:val="none"/>
                <w:lang w:bidi="en-US"/>
              </w:rPr>
            </w:pPr>
            <w:r>
              <w:rPr>
                <w:rFonts w:hint="eastAsia" w:ascii="宋体" w:hAnsi="宋体"/>
                <w:color w:val="auto"/>
                <w:sz w:val="21"/>
                <w:szCs w:val="21"/>
                <w:highlight w:val="none"/>
                <w:lang w:bidi="en-US"/>
              </w:rPr>
              <w:t xml:space="preserve">其他</w:t>
            </w:r>
            <w:r/>
          </w:p>
        </w:tc>
        <w:tc>
          <w:tcPr>
            <w:tcW w:w="5496" w:type="dxa"/>
            <w:vAlign w:val="center"/>
            <w:textDirection w:val="lrTb"/>
            <w:noWrap w:val="false"/>
          </w:tcPr>
          <w:p>
            <w:pPr>
              <w:jc w:val="both"/>
              <w:spacing w:line="360" w:lineRule="auto"/>
              <w:rPr>
                <w:rFonts w:ascii="宋体" w:hAnsi="宋体"/>
                <w:color w:val="auto"/>
                <w:sz w:val="21"/>
                <w:szCs w:val="21"/>
                <w:highlight w:val="none"/>
                <w:lang w:bidi="en-US"/>
              </w:rPr>
            </w:pPr>
            <w:r>
              <w:rPr>
                <w:rFonts w:ascii="宋体" w:hAnsi="宋体"/>
                <w:color w:val="auto"/>
                <w:sz w:val="21"/>
                <w:szCs w:val="21"/>
                <w:highlight w:val="none"/>
                <w:lang w:bidi="en-US"/>
              </w:rPr>
            </w:r>
            <w:r/>
          </w:p>
        </w:tc>
      </w:tr>
    </w:tbl>
    <w:p>
      <w:pPr>
        <w:ind w:firstLine="48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食品留样要求：</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①留样食材的种类和数量。每天配送的食材必须留样，每个品种的留样量不少于100克。</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②留样程序。留样食材应按品种分别盛放于清洗消毒后的密闭专用容器内。在食材接收后第一时间进行留样操作。留样食材应立即存放在专用冷藏箱中，在0°C至5°C的条件下冷藏保存至少48小时以上。</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③留样人员的责任。留样的采集和保管必须有专人负责，无关人员不得擅自操作或挪动留样食材。</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④记录和保存。每次留样都必须详细记录，包括食材样源、食材名称、留样时间、留样人的信息等，以备检查。留样记录本的保存期限不少于十二个月。      </w:t>
      </w:r>
      <w:r/>
    </w:p>
    <w:p>
      <w:pPr>
        <w:ind w:firstLine="480"/>
        <w:jc w:val="left"/>
        <w:spacing w:line="360" w:lineRule="auto"/>
        <w:rPr>
          <w:rFonts w:hint="eastAsia" w:ascii="宋体" w:hAnsi="宋体" w:cs="宋体"/>
          <w:color w:val="auto"/>
          <w:szCs w:val="21"/>
          <w:highlight w:val="none"/>
          <w:shd w:val="clear" w:color="auto" w:fill="ffffff"/>
          <w:lang w:bidi="ar"/>
        </w:rPr>
      </w:pPr>
      <w:r>
        <w:rPr>
          <w:rFonts w:hint="eastAsia" w:ascii="宋体" w:hAnsi="宋体" w:eastAsia="宋体" w:cs="宋体"/>
          <w:color w:val="auto"/>
          <w:sz w:val="21"/>
          <w:szCs w:val="21"/>
          <w:highlight w:val="none"/>
        </w:rPr>
        <w:t xml:space="preserve">⑤留样设施。食材留样柜必须保持全天24小时正常启用，且柜内不得存放其他生、熟食品以防交叉污染。食材留样冰箱为专用设备，严禁存放与留样食材无关的物品。</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2、考核管理：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2.1经考核有下列情形之一者采购方有权立即终止配送单位的配送工作，并终止与之签订的食堂配送协议：</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（1）原材料问题引起的</w:t>
      </w:r>
      <w:r>
        <w:rPr>
          <w:rFonts w:hint="eastAsia" w:ascii="宋体" w:hAnsi="宋体" w:cs="宋体"/>
          <w:color w:val="auto"/>
          <w:szCs w:val="21"/>
          <w:highlight w:val="none"/>
          <w:shd w:val="clear" w:color="auto" w:fill="ffffff"/>
          <w:lang w:val="en-US" w:eastAsia="zh-CN" w:bidi="ar"/>
        </w:rPr>
        <w:t xml:space="preserve">职工</w:t>
      </w:r>
      <w:r>
        <w:rPr>
          <w:rFonts w:hint="eastAsia" w:ascii="宋体" w:hAnsi="宋体" w:cs="宋体"/>
          <w:color w:val="auto"/>
          <w:szCs w:val="21"/>
          <w:highlight w:val="none"/>
          <w:shd w:val="clear" w:color="auto" w:fill="ffffff"/>
          <w:lang w:bidi="ar"/>
        </w:rPr>
        <w:t xml:space="preserve">食物中毒等食源性疾病的发生；</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（2）月度满意度考核连续三个月低于</w:t>
      </w:r>
      <w:r>
        <w:rPr>
          <w:rFonts w:hint="eastAsia" w:ascii="宋体" w:hAnsi="宋体" w:cs="宋体"/>
          <w:color w:val="auto"/>
          <w:szCs w:val="21"/>
          <w:highlight w:val="none"/>
          <w:shd w:val="clear" w:color="auto" w:fill="ffffff"/>
          <w:lang w:val="en-US" w:eastAsia="zh-CN" w:bidi="ar"/>
        </w:rPr>
        <w:t xml:space="preserve">85</w:t>
      </w:r>
      <w:r>
        <w:rPr>
          <w:rFonts w:hint="eastAsia" w:ascii="宋体" w:hAnsi="宋体" w:cs="宋体"/>
          <w:color w:val="auto"/>
          <w:szCs w:val="21"/>
          <w:highlight w:val="none"/>
          <w:shd w:val="clear" w:color="auto" w:fill="ffffff"/>
          <w:lang w:bidi="ar"/>
        </w:rPr>
        <w:t xml:space="preserve">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（3）被监管部门查到故意向</w:t>
      </w:r>
      <w:r>
        <w:rPr>
          <w:rFonts w:hint="eastAsia" w:ascii="宋体" w:hAnsi="宋体" w:cs="宋体"/>
          <w:color w:val="auto"/>
          <w:szCs w:val="21"/>
          <w:highlight w:val="none"/>
          <w:shd w:val="clear" w:color="auto" w:fill="ffffff"/>
          <w:lang w:val="en-US" w:eastAsia="zh-CN" w:bidi="ar"/>
        </w:rPr>
        <w:t xml:space="preserve">采购单位</w:t>
      </w:r>
      <w:r>
        <w:rPr>
          <w:rFonts w:hint="eastAsia" w:ascii="宋体" w:hAnsi="宋体" w:cs="宋体"/>
          <w:color w:val="auto"/>
          <w:szCs w:val="21"/>
          <w:highlight w:val="none"/>
          <w:shd w:val="clear" w:color="auto" w:fill="ffffff"/>
          <w:lang w:bidi="ar"/>
        </w:rPr>
        <w:t xml:space="preserve">销售假冒伪劣商品；</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（4）经查实，将部分配送工作分包或转包给他人或其他单位。</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（5）采购方抽查菜品与菜单中的菜品要求严重不符（如菜品明显不新鲜，黄叶过多，中间空心腐烂等）</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单位在配送过程中屡次违反配送合同中相关协定内容，三次警告后仍然拒绝整改的。</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（7）采购方去</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单位查看场地发现硬件设施，软件项目等与</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提供文件内容严重不符的。</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（8）</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单位没有足够大的食材供应中转站空间以及相应的保鲜处理设施设备和冷藏冷冻设施设备的。</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w:t>
      </w:r>
      <w:r>
        <w:rPr>
          <w:rFonts w:hint="eastAsia" w:ascii="宋体" w:hAnsi="宋体" w:cs="宋体"/>
          <w:color w:val="auto"/>
          <w:szCs w:val="21"/>
          <w:highlight w:val="none"/>
          <w:shd w:val="clear" w:color="auto" w:fill="ffffff"/>
          <w:lang w:val="en-US" w:eastAsia="zh-CN" w:bidi="ar"/>
        </w:rPr>
        <w:t xml:space="preserve">9</w:t>
      </w:r>
      <w:r>
        <w:rPr>
          <w:rFonts w:hint="eastAsia" w:ascii="宋体" w:hAnsi="宋体" w:cs="宋体"/>
          <w:color w:val="auto"/>
          <w:szCs w:val="21"/>
          <w:highlight w:val="none"/>
          <w:shd w:val="clear" w:color="auto" w:fill="ffffff"/>
          <w:lang w:bidi="ar"/>
        </w:rPr>
        <w:t xml:space="preserve">）未能提供以下供货方案的：1.停电停水如何保证</w:t>
      </w:r>
      <w:r>
        <w:rPr>
          <w:rFonts w:hint="eastAsia" w:ascii="宋体" w:hAnsi="宋体" w:cs="宋体"/>
          <w:color w:val="auto"/>
          <w:szCs w:val="21"/>
          <w:highlight w:val="none"/>
          <w:shd w:val="clear" w:color="auto" w:fill="ffffff"/>
          <w:lang w:val="en-US" w:eastAsia="zh-CN" w:bidi="ar"/>
        </w:rPr>
        <w:t xml:space="preserve">全体职工</w:t>
      </w:r>
      <w:r>
        <w:rPr>
          <w:rFonts w:hint="eastAsia" w:ascii="宋体" w:hAnsi="宋体" w:cs="宋体"/>
          <w:color w:val="auto"/>
          <w:szCs w:val="21"/>
          <w:highlight w:val="none"/>
          <w:shd w:val="clear" w:color="auto" w:fill="ffffff"/>
          <w:lang w:bidi="ar"/>
        </w:rPr>
        <w:t xml:space="preserve">正常供餐；2.特殊时期晚餐供应方案；3.某菜品因质量问题退货补货或换菜供应方案。</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单位须保证食材的质量（提供相关的质量保证），因重大责任事故，取消配送资格的供应商，不得继续为采购方提供所有物质的配送，已签订的合同双方协商解除。</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w:t>
      </w:r>
      <w:r>
        <w:rPr>
          <w:rFonts w:hint="eastAsia" w:ascii="宋体" w:hAnsi="宋体" w:cs="宋体"/>
          <w:b/>
          <w:bCs/>
          <w:color w:val="auto"/>
          <w:szCs w:val="21"/>
          <w:highlight w:val="none"/>
          <w:shd w:val="clear" w:color="auto" w:fill="ffffff"/>
          <w:lang w:bidi="ar"/>
        </w:rPr>
        <w:t xml:space="preserve">团队人员：响应单位为本项目所配备项目负责人1名，服务人员不少于5名</w:t>
      </w:r>
      <w:r>
        <w:rPr>
          <w:rFonts w:hint="eastAsia" w:ascii="宋体" w:hAnsi="宋体" w:cs="宋体"/>
          <w:color w:val="auto"/>
          <w:szCs w:val="21"/>
          <w:highlight w:val="none"/>
          <w:shd w:val="clear" w:color="auto" w:fill="ffffff"/>
          <w:lang w:bidi="ar"/>
        </w:rPr>
        <w:t xml:space="preserve">。</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5、考核要求：</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甲方每月对乙方服务项目进行考核，具体详见附件《</w:t>
      </w:r>
      <w:r>
        <w:rPr>
          <w:rFonts w:hint="eastAsia" w:asciiTheme="minorEastAsia" w:hAnsiTheme="minorEastAsia" w:eastAsiaTheme="minorEastAsia" w:cstheme="minorEastAsia"/>
          <w:color w:val="auto"/>
          <w:spacing w:val="-1"/>
          <w:sz w:val="21"/>
          <w:szCs w:val="21"/>
          <w:highlight w:val="none"/>
        </w:rPr>
        <w:t xml:space="preserve">食材配送情况考核表</w:t>
      </w:r>
      <w:r>
        <w:rPr>
          <w:rFonts w:hint="eastAsia" w:ascii="宋体" w:hAnsi="宋体" w:cs="宋体"/>
          <w:color w:val="auto"/>
          <w:szCs w:val="21"/>
          <w:highlight w:val="none"/>
          <w:shd w:val="clear" w:color="auto" w:fill="ffffff"/>
          <w:lang w:bidi="ar"/>
        </w:rPr>
        <w:t xml:space="preserve">》。</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1</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乙方在上级部门检查中不合格受到处罚，甲方将按照处罚金额100元从乙方的服务费中扣除。</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2</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因乙方提供不洁食物造成甲方人员食物中毒等食品安全事故的，由乙方负责赔偿并承担相应的法律后果。</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3</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乙方所配送甲方的食材，必须是通过严格删选的，食材要新鲜、安全。若一个月累计出现2次异常，甲方将对乙方处以100元的罚款，以示警告。</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4</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乙方在配送过程中，如若因为特殊因素，不能及时将货物送达，乙方必须提前通知甲方，与甲方协商处理方案。若非特殊因素出现货物送达延迟，若一个月累计出现2次，甲方将处以100元的罚款以示警告。</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5</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原材料进货单据必须齐全，单货相符，货物出入库手续完备，甲方会不定时的抽查乙方上述单据情况，若抽查结果中，一个月累计出现3次异常，甲方需要对乙方处以100元，以示警告。</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6</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配送货物单据，必须齐全，包括：检测报告、送货单等，若一个月累计出现3次异常，甲方将对乙方处以100元，以示警告。</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7</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原材料供应商，索证需要齐全，甲方会不定时的抽查乙方索证情况，若抽查出现累计3次异常，甲方将对乙方处以100元，以示警告。</w:t>
      </w:r>
      <w:r/>
    </w:p>
    <w:tbl>
      <w:tblPr>
        <w:tblStyle w:val="7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587"/>
        <w:gridCol w:w="6203"/>
        <w:gridCol w:w="704"/>
        <w:gridCol w:w="977"/>
      </w:tblGrid>
      <w:tr>
        <w:trP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食材配送情况考核表</w:t>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考核指标</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考核要素、评估内容及其标准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具体扣分情况</w:t>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一、送货时间</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能够按照合同约定时间准时送达的，得10分；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出现意外状况导致未能准时送达，但能主动与采购方及时沟通，未造成影响的,得8分；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出现意外状况导致未能准时送达，对食堂工作造成一定影响的,得4分；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出现意外状况导致未能准时送达，对食堂工作造成严重影响的,得1分；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出现问题后未与采购方沟通或沟通不及时,未作出补救措施的不得分。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二、服务态度</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工作人员工作认真，服务热情周到，运送搬装文明得10分；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工作态度不认真，因搬装等原因造成食物污染、破损，发现一次扣5分，扣完为止。</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三、品种情况</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送货无差错，与送货清单保持一致的，得10分；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送货种类与清单不一致，但能够及时与采购方沟通并调换正确货物的，每有一次扣2分，扣完为止；</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送货种类与清单不一致，未与采购方沟通或沟通不及时，对食堂工作造成严重影响的，每有一次扣5分，扣完为止。</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四、数量情况</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做到无短斤缺两现象（负偏差在2%以内），严格按照采购清单上约定的数量送货的，得10分；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送货数量与清单不一致，负偏差超过2%的，但能够及时与采购方沟通并补足数量的，每有一次扣2分；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送货数量与清单不一致，偏差超过2%的，未与采购方沟通或沟通不及时，对食堂工作造成严重影响，每有一次扣5分。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五、价格情况</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价格严格按照合同约定的定价方式制定的，得10分；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价格未按照合同约定的定价方式制定的，发现一次扣5分。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六、食材质量</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7"/>
              </w:numPr>
              <w:jc w:val="left"/>
              <w:tabs>
                <w:tab w:val="left" w:pos="720" w:leader="none"/>
              </w:tabs>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所提供的食材质量经过采购方检查后能够正常使用的，得10分；所提供的食材质量经过采购方检查发现有超过1%（按重量）不能够正常使用的，每次扣2分；</w:t>
            </w:r>
            <w:r/>
          </w:p>
          <w:p>
            <w:pPr>
              <w:numPr>
                <w:ilvl w:val="0"/>
                <w:numId w:val="7"/>
              </w:numPr>
              <w:jc w:val="left"/>
              <w:tabs>
                <w:tab w:val="left" w:pos="720" w:leader="none"/>
              </w:tabs>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所提供的食材未经挑选并有腐烂等影响食堂正常使用的，本项不得分。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七、送货车辆</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严格按与采购方约定的车辆类型进行送货的得10分；未与采购方沟通擅自变更送货车辆类型的，发现1次扣5分。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八、联系制度</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发生需要更换食材品种、食材价格波动较大、出现意外情况等，能够及时与采购方联系沟通，没有对食堂工作造成不良影响的，得10分；因为没有与采购方及时沟通，对食堂工作造成不良影响，发现一次扣5分。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九、跟踪随访</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供应方能主动到采购方食堂随访，听取采购方对于食堂供货的意见建议的，能做到每周至少随访1次，一个月不少于4次的，得10分；少随访一次扣2.5分。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十、检测资料</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能够按照合同及招标文件约定向采购方提供有关商品的检测资料的，得10分；每发现遗漏1次，扣2分。一个月出现3次及以上，本项不得分。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409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ab/>
            </w:r>
            <w:r>
              <w:rPr>
                <w:rFonts w:hint="eastAsia" w:asciiTheme="minorEastAsia" w:hAnsiTheme="minorEastAsia" w:eastAsiaTheme="minorEastAsia" w:cstheme="minorEastAsia"/>
                <w:color w:val="auto"/>
                <w:spacing w:val="-1"/>
                <w:sz w:val="21"/>
                <w:szCs w:val="21"/>
                <w:highlight w:val="none"/>
              </w:rPr>
              <w:t xml:space="preserve">总分：</w:t>
            </w:r>
            <w:r/>
          </w:p>
        </w:tc>
        <w:tc>
          <w:tcPr>
            <w:gridSpan w:val="2"/>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bl>
    <w:p>
      <w:pPr>
        <w:pStyle w:val="782"/>
        <w:ind w:left="0" w:firstLine="0"/>
        <w:rPr>
          <w:rFonts w:hint="eastAsia" w:asciiTheme="minorEastAsia" w:hAnsiTheme="minorEastAsia" w:eastAsiaTheme="minorEastAsia" w:cstheme="minorEastAsia"/>
          <w:b/>
          <w:bCs/>
          <w:color w:val="auto"/>
          <w:spacing w:val="-1"/>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根据《食材配送情况考核表》（附件）考评打分结果计算出月度考核评分。当月度得分 【95】分（含）以上的，当月的费用按实际配送食材金额全额向供应方支付；当月度得分 【95】分（不含）—【85】分（含），支付当月费用时在合同金额中从【95】分起计，按每扣【1】 分扣除当月费用3000元后支付；当月度得分检查结果为 【85】分（不含）以下，则扣除当月费用的 50%。</w:t>
      </w:r>
      <w:r>
        <w:rPr>
          <w:rFonts w:hint="eastAsia" w:asciiTheme="minorEastAsia" w:hAnsiTheme="minorEastAsia" w:eastAsiaTheme="minorEastAsia" w:cstheme="minorEastAsia"/>
          <w:color w:val="auto"/>
          <w:sz w:val="21"/>
          <w:szCs w:val="21"/>
          <w:highlight w:val="none"/>
          <w:shd w:val="clear" w:color="auto" w:fill="ffffff"/>
          <w:lang w:bidi="ar"/>
        </w:rPr>
        <w:t xml:space="preserve">月度考核连续三个月低于</w:t>
      </w:r>
      <w:r>
        <w:rPr>
          <w:rFonts w:hint="eastAsia" w:asciiTheme="minorEastAsia" w:hAnsiTheme="minorEastAsia" w:eastAsiaTheme="minorEastAsia" w:cstheme="minorEastAsia"/>
          <w:color w:val="auto"/>
          <w:sz w:val="21"/>
          <w:szCs w:val="21"/>
          <w:highlight w:val="none"/>
          <w:shd w:val="clear" w:color="auto" w:fill="ffffff"/>
          <w:lang w:val="en-US" w:eastAsia="zh-CN" w:bidi="ar"/>
        </w:rPr>
        <w:t xml:space="preserve">85</w:t>
      </w:r>
      <w:r>
        <w:rPr>
          <w:rFonts w:hint="eastAsia" w:asciiTheme="minorEastAsia" w:hAnsiTheme="minorEastAsia" w:eastAsiaTheme="minorEastAsia" w:cstheme="minorEastAsia"/>
          <w:color w:val="auto"/>
          <w:sz w:val="21"/>
          <w:szCs w:val="21"/>
          <w:highlight w:val="none"/>
          <w:shd w:val="clear" w:color="auto" w:fill="ffffff"/>
          <w:lang w:bidi="ar"/>
        </w:rPr>
        <w:t xml:space="preserve">分，采购人有权终止或解除合同。</w:t>
      </w:r>
      <w:r>
        <w:rPr>
          <w:rFonts w:hint="eastAsia" w:asciiTheme="minorEastAsia" w:hAnsiTheme="minorEastAsia" w:eastAsiaTheme="minorEastAsia" w:cstheme="minorEastAsia"/>
          <w:color w:val="auto"/>
          <w:sz w:val="21"/>
          <w:szCs w:val="21"/>
          <w:highlight w:val="none"/>
        </w:rPr>
        <w:t xml:space="preserve">若月度考核评定低于【95】分，则供应方须就服务工作方面的问题向采购方提供整改报告。</w:t>
      </w:r>
      <w:r/>
    </w:p>
    <w:p>
      <w:pPr>
        <w:pStyle w:val="782"/>
        <w:ind w:left="0" w:firstLine="0"/>
        <w:rPr>
          <w:rFonts w:hint="eastAsia"/>
          <w:color w:val="auto"/>
          <w:highlight w:val="none"/>
        </w:rPr>
      </w:pPr>
      <w:r>
        <w:rPr>
          <w:rFonts w:hint="eastAsia"/>
          <w:color w:val="auto"/>
          <w:highlight w:val="none"/>
        </w:rPr>
        <w:t xml:space="preserve">三、综合说明</w:t>
      </w:r>
      <w:r/>
    </w:p>
    <w:p>
      <w:pPr>
        <w:ind w:firstLine="420"/>
        <w:jc w:val="left"/>
        <w:spacing w:line="360" w:lineRule="auto"/>
        <w:widowControl/>
        <w:rPr>
          <w:rFonts w:hint="eastAsia" w:ascii="宋体" w:hAnsi="宋体"/>
          <w:color w:val="auto"/>
          <w:highlight w:val="none"/>
        </w:rPr>
      </w:pPr>
      <w:r>
        <w:rPr>
          <w:rFonts w:hint="eastAsia" w:ascii="宋体" w:hAnsi="宋体"/>
          <w:color w:val="auto"/>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20"/>
        <w:jc w:val="left"/>
        <w:spacing w:line="360" w:lineRule="auto"/>
        <w:widowControl/>
        <w:rPr>
          <w:rFonts w:hint="eastAsia" w:ascii="宋体" w:hAnsi="宋体"/>
          <w:color w:val="auto"/>
          <w:highlight w:val="none"/>
        </w:rPr>
      </w:pPr>
      <w:r>
        <w:rPr>
          <w:rFonts w:hint="eastAsia" w:ascii="宋体" w:hAnsi="宋体"/>
          <w:color w:val="auto"/>
          <w:highlight w:val="none"/>
        </w:rPr>
        <w:t xml:space="preserve">2、投标文件内容必须真实、准确、有效，如提供虚假材料或对招标文件所要求说明的情况故意隐瞒或虚报，按《中华人民共和国政府采购法》第七十七条的相关办法处理。</w:t>
      </w:r>
      <w:r/>
    </w:p>
    <w:p>
      <w:pPr>
        <w:ind w:firstLine="420"/>
        <w:jc w:val="left"/>
        <w:spacing w:line="360" w:lineRule="auto"/>
        <w:widowControl/>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eastAsia="zh-CN"/>
        </w:rPr>
        <w:t xml:space="preserve">成交</w:t>
      </w:r>
      <w:r>
        <w:rPr>
          <w:rFonts w:hint="eastAsia" w:ascii="宋体" w:hAnsi="宋体"/>
          <w:color w:val="auto"/>
          <w:highlight w:val="none"/>
        </w:rPr>
        <w:t xml:space="preserve">单位和服务人员应遵守安全操作规章制度，若发生人身伤害等工伤事故，由</w:t>
      </w:r>
      <w:r>
        <w:rPr>
          <w:rFonts w:hint="eastAsia" w:ascii="宋体" w:hAnsi="宋体"/>
          <w:color w:val="auto"/>
          <w:highlight w:val="none"/>
          <w:lang w:eastAsia="zh-CN"/>
        </w:rPr>
        <w:t xml:space="preserve">成交</w:t>
      </w:r>
      <w:r>
        <w:rPr>
          <w:rFonts w:hint="eastAsia" w:ascii="宋体" w:hAnsi="宋体"/>
          <w:color w:val="auto"/>
          <w:highlight w:val="none"/>
        </w:rPr>
        <w:t xml:space="preserve">单位自负，与采购单位无涉。</w:t>
      </w:r>
      <w:r/>
    </w:p>
    <w:p>
      <w:pPr>
        <w:ind w:firstLine="420"/>
        <w:jc w:val="left"/>
        <w:spacing w:line="360" w:lineRule="auto"/>
        <w:widowControl/>
        <w:rPr>
          <w:rFonts w:hint="eastAsia" w:ascii="宋体" w:hAnsi="宋体"/>
          <w:color w:val="auto"/>
          <w:highlight w:val="none"/>
        </w:rPr>
      </w:pPr>
      <w:r>
        <w:rPr>
          <w:rFonts w:hint="eastAsia" w:ascii="宋体" w:hAnsi="宋体"/>
          <w:color w:val="auto"/>
          <w:highlight w:val="none"/>
        </w:rPr>
        <w:t xml:space="preserve">4、因服务人员工作失职或失误，造成采购单位利益损失，</w:t>
      </w:r>
      <w:r>
        <w:rPr>
          <w:rFonts w:hint="eastAsia" w:ascii="宋体" w:hAnsi="宋体"/>
          <w:color w:val="auto"/>
          <w:highlight w:val="none"/>
          <w:lang w:eastAsia="zh-CN"/>
        </w:rPr>
        <w:t xml:space="preserve">成交</w:t>
      </w:r>
      <w:r>
        <w:rPr>
          <w:rFonts w:hint="eastAsia" w:ascii="宋体" w:hAnsi="宋体"/>
          <w:color w:val="auto"/>
          <w:highlight w:val="none"/>
        </w:rPr>
        <w:t xml:space="preserve">单位要作出相应赔偿，后果严重的要追究法律责任。</w:t>
      </w:r>
      <w:r/>
    </w:p>
    <w:p>
      <w:pPr>
        <w:ind w:firstLine="420"/>
        <w:jc w:val="left"/>
        <w:spacing w:line="360" w:lineRule="auto"/>
        <w:widowControl/>
        <w:rPr>
          <w:rFonts w:hint="eastAsia" w:ascii="宋体" w:hAnsi="宋体"/>
          <w:color w:val="auto"/>
          <w:highlight w:val="none"/>
        </w:rPr>
      </w:pPr>
      <w:r>
        <w:rPr>
          <w:rFonts w:hint="eastAsia" w:ascii="宋体" w:hAnsi="宋体"/>
          <w:color w:val="auto"/>
          <w:highlight w:val="none"/>
        </w:rPr>
        <w:t xml:space="preserve">5、投标</w:t>
      </w:r>
      <w:r>
        <w:rPr>
          <w:rFonts w:hint="eastAsia" w:ascii="宋体" w:hAnsi="宋体"/>
          <w:color w:val="auto"/>
          <w:highlight w:val="none"/>
          <w:lang w:val="en-US" w:eastAsia="zh-CN"/>
        </w:rPr>
        <w:t xml:space="preserve">优惠率</w:t>
      </w:r>
      <w:r>
        <w:rPr>
          <w:rFonts w:hint="eastAsia" w:ascii="宋体" w:hAnsi="宋体"/>
          <w:color w:val="auto"/>
          <w:highlight w:val="none"/>
        </w:rPr>
        <w:t xml:space="preserve">报价</w:t>
      </w:r>
      <w:r>
        <w:rPr>
          <w:rFonts w:hint="eastAsia" w:ascii="宋体" w:hAnsi="宋体"/>
          <w:color w:val="auto"/>
          <w:highlight w:val="none"/>
          <w:lang w:val="en-US" w:eastAsia="zh-CN"/>
        </w:rPr>
        <w:t xml:space="preserve">需二次报价</w:t>
      </w:r>
      <w:r>
        <w:rPr>
          <w:rFonts w:hint="eastAsia" w:ascii="宋体" w:hAnsi="宋体"/>
          <w:color w:val="auto"/>
          <w:highlight w:val="none"/>
        </w:rPr>
        <w:t xml:space="preserve">，包括所有内容，包括食材、包装、税费、运杂（到位）、保险、管理、售后服务等全部费用以及响应单位企业利润、税金和政策性文件规定及合同包含的所有风险、责任、代理服务费等本次项目的所有服务内容需要的各项应有费用。投标人须对所要采购的全部内容进行报价，只投其中部分内容者，其投标文件将被拒绝。</w:t>
      </w:r>
      <w:r/>
    </w:p>
    <w:p>
      <w:pPr>
        <w:ind w:firstLine="420"/>
        <w:jc w:val="left"/>
        <w:spacing w:line="360" w:lineRule="auto"/>
        <w:widowControl/>
        <w:rPr>
          <w:rFonts w:hint="eastAsia" w:ascii="宋体" w:hAnsi="宋体"/>
          <w:color w:val="auto"/>
          <w:highlight w:val="none"/>
          <w:lang w:val="zh-CN"/>
        </w:rPr>
      </w:pPr>
      <w:r>
        <w:rPr>
          <w:rFonts w:hint="eastAsia" w:ascii="宋体" w:hAnsi="宋体"/>
          <w:color w:val="auto"/>
          <w:highlight w:val="none"/>
        </w:rPr>
        <w:t xml:space="preserve">6、</w:t>
      </w:r>
      <w:r>
        <w:rPr>
          <w:rFonts w:hint="eastAsia" w:ascii="宋体" w:hAnsi="宋体"/>
          <w:color w:val="auto"/>
          <w:highlight w:val="none"/>
          <w:lang w:val="zh-CN"/>
        </w:rPr>
        <w:t xml:space="preserve">凡涉及招标文件的补充说明和修改，均以苏州市政府采购网上所发布的公告为准。</w:t>
      </w:r>
      <w:r/>
    </w:p>
    <w:p>
      <w:pPr>
        <w:rPr>
          <w:color w:val="auto"/>
          <w:highlight w:val="none"/>
        </w:rPr>
      </w:pPr>
      <w:r>
        <w:rPr>
          <w:color w:val="auto"/>
          <w:highlight w:val="none"/>
        </w:rPr>
      </w:r>
      <w:r/>
    </w:p>
    <w:p>
      <w:pPr>
        <w:jc w:val="center"/>
        <w:rPr>
          <w:rFonts w:ascii="宋体" w:hAnsi="宋体" w:cs="宋体"/>
          <w:b/>
          <w:color w:val="auto"/>
          <w:sz w:val="32"/>
          <w:szCs w:val="32"/>
          <w:highlight w:val="none"/>
        </w:rPr>
      </w:pPr>
      <w:r>
        <w:rPr>
          <w:color w:val="auto"/>
          <w:highlight w:val="none"/>
        </w:rPr>
        <w:br w:type="page" w:clear="all"/>
      </w:r>
      <w:r>
        <w:rPr>
          <w:rFonts w:hint="eastAsia" w:ascii="宋体" w:hAnsi="宋体" w:cs="宋体"/>
          <w:b/>
          <w:color w:val="auto"/>
          <w:sz w:val="32"/>
          <w:szCs w:val="32"/>
          <w:highlight w:val="none"/>
        </w:rPr>
        <w:t xml:space="preserve">四、评审方法及评分标准</w:t>
      </w:r>
      <w:r/>
    </w:p>
    <w:p>
      <w:pPr>
        <w:pStyle w:val="759"/>
        <w:ind w:left="0" w:right="-153" w:firstLine="422"/>
        <w:keepLines w:val="0"/>
        <w:keepNext w:val="0"/>
        <w:pageBreakBefore w:val="0"/>
        <w:spacing w:line="348" w:lineRule="auto"/>
        <w:widowControl w:val="off"/>
        <w:rPr>
          <w:rFonts w:hint="default" w:ascii="宋体" w:hAnsi="宋体" w:eastAsia="宋体" w:cs="宋体"/>
          <w:b/>
          <w:color w:val="auto"/>
          <w:szCs w:val="21"/>
          <w:highlight w:val="none"/>
        </w:rPr>
        <w:outlineLvl w:val="0"/>
      </w:pPr>
      <w:r>
        <w:rPr>
          <w:rFonts w:ascii="宋体" w:hAnsi="宋体" w:eastAsia="宋体" w:cs="宋体"/>
          <w:b/>
          <w:color w:val="auto"/>
          <w:szCs w:val="21"/>
          <w:highlight w:val="none"/>
        </w:rPr>
        <w:t xml:space="preserve">一、评审方法</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（一）</w:t>
      </w:r>
      <w:r>
        <w:rPr>
          <w:rFonts w:ascii="宋体" w:hAnsi="宋体"/>
          <w:color w:val="auto"/>
          <w:szCs w:val="21"/>
          <w:highlight w:val="none"/>
        </w:rPr>
        <w:t xml:space="preserve">本次</w:t>
      </w:r>
      <w:r>
        <w:rPr>
          <w:rFonts w:hint="eastAsia" w:ascii="宋体" w:hAnsi="宋体"/>
          <w:color w:val="auto"/>
          <w:szCs w:val="21"/>
          <w:highlight w:val="none"/>
        </w:rPr>
        <w:t xml:space="preserve">评审</w:t>
      </w:r>
      <w:r>
        <w:rPr>
          <w:rFonts w:ascii="宋体" w:hAnsi="宋体"/>
          <w:color w:val="auto"/>
          <w:szCs w:val="21"/>
          <w:highlight w:val="none"/>
        </w:rPr>
        <w:t xml:space="preserve">采用综合评分法，</w:t>
      </w:r>
      <w:r>
        <w:rPr>
          <w:rFonts w:hint="eastAsia" w:ascii="宋体" w:hAnsi="宋体"/>
          <w:color w:val="auto"/>
          <w:szCs w:val="21"/>
          <w:highlight w:val="none"/>
        </w:rPr>
        <w:t xml:space="preserve">即在满足磋商文件实质性要求前提下，按照磋商文件中规定的评审标准和各项因素进行综合评审</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（二）评审时，磋商小组各成员应当独立对每个有效响应的文件进行评价、打分，然后汇总每个供应商每项评分因素的得分。</w:t>
      </w:r>
      <w:r/>
    </w:p>
    <w:p>
      <w:pPr>
        <w:ind w:firstLine="420"/>
        <w:keepLines w:val="0"/>
        <w:keepNext w:val="0"/>
        <w:pageBreakBefore w:val="0"/>
        <w:spacing w:line="360" w:lineRule="auto"/>
        <w:widowControl w:val="off"/>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20"/>
        <w:keepLines w:val="0"/>
        <w:keepNext w:val="0"/>
        <w:pageBreakBefore w:val="0"/>
        <w:spacing w:line="360" w:lineRule="auto"/>
        <w:widowControl w:val="off"/>
        <w:tabs>
          <w:tab w:val="left" w:pos="567" w:leader="none"/>
        </w:tabs>
        <w:rPr>
          <w:color w:val="auto"/>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磋商小组</w:t>
      </w:r>
      <w:r>
        <w:rPr>
          <w:rFonts w:hint="eastAsia" w:ascii="宋体" w:hAnsi="宋体"/>
          <w:b/>
          <w:bCs/>
          <w:color w:val="auto"/>
          <w:sz w:val="21"/>
          <w:szCs w:val="21"/>
          <w:highlight w:val="none"/>
        </w:rPr>
        <w:t xml:space="preserve">认为投标人的报价明显低于其他通过符合性审查投标人的报价或低于预算价的50%,有可能不能诚信履约的，应当要求其在评标现场合理的时间内提供书面说明，必要时提交相关证明材料</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投标人不能证明其报价合理性的，评标委员会应当将其作为无效投标处理。</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rPr>
        <w:t xml:space="preserve">）磋商小组应当根据综合评分情况，</w:t>
      </w:r>
      <w:r>
        <w:rPr>
          <w:rFonts w:hint="eastAsia" w:ascii="宋体" w:hAnsi="宋体"/>
          <w:color w:val="auto"/>
          <w:szCs w:val="21"/>
          <w:highlight w:val="none"/>
        </w:rPr>
        <w:t xml:space="preserve">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b/>
          <w:color w:val="auto"/>
          <w:szCs w:val="21"/>
          <w:highlight w:val="none"/>
        </w:rPr>
        <w:t xml:space="preserve">二、政府采购政策</w:t>
      </w:r>
      <w:r/>
    </w:p>
    <w:p>
      <w:pPr>
        <w:ind w:firstLine="315"/>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（一）针对中小型企业的说明：</w:t>
      </w:r>
      <w:r/>
    </w:p>
    <w:p>
      <w:pPr>
        <w:ind w:firstLine="316"/>
        <w:keepLines w:val="0"/>
        <w:keepNext w:val="0"/>
        <w:pageBreakBefore w:val="0"/>
        <w:spacing w:line="360" w:lineRule="auto"/>
        <w:widowControl w:val="off"/>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zh-TW" w:eastAsia="zh-CN"/>
        </w:rPr>
        <w:t xml:space="preserve">餐饮业</w:t>
      </w:r>
      <w:r>
        <w:rPr>
          <w:rFonts w:hint="eastAsia" w:ascii="宋体" w:hAnsi="宋体" w:cs="宋体"/>
          <w:b/>
          <w:color w:val="auto"/>
          <w:szCs w:val="21"/>
          <w:highlight w:val="none"/>
        </w:rPr>
        <w:t xml:space="preserve">。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315"/>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315"/>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315"/>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（二）信用记录</w:t>
      </w:r>
      <w:r/>
    </w:p>
    <w:p>
      <w:pPr>
        <w:ind w:firstLine="420"/>
        <w:keepLines w:val="0"/>
        <w:keepNext w:val="0"/>
        <w:pageBreakBefore w:val="0"/>
        <w:spacing w:line="360" w:lineRule="auto"/>
        <w:widowControl w:val="off"/>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（1）采购代理机构工作人员将对供应商进行信用查询，凡经评标委员会确认不符合政府采购相关法律法规规定的，将拒绝其参与政府采购活动。</w:t>
      </w:r>
      <w:r/>
    </w:p>
    <w:p>
      <w:pPr>
        <w:ind w:firstLine="420"/>
        <w:keepLines w:val="0"/>
        <w:keepNext w:val="0"/>
        <w:pageBreakBefore w:val="0"/>
        <w:spacing w:line="360" w:lineRule="auto"/>
        <w:widowControl w:val="off"/>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（2）信用记录的使用规则：评标委员会在对供应商进行资格性审查时，应根据信用查询结果对供应商的不良信用记录逐项甄别确认。</w:t>
      </w:r>
      <w:r/>
    </w:p>
    <w:p>
      <w:pPr>
        <w:ind w:firstLine="420"/>
        <w:keepLines w:val="0"/>
        <w:keepNext w:val="0"/>
        <w:pageBreakBefore w:val="0"/>
        <w:spacing w:line="360" w:lineRule="auto"/>
        <w:widowControl w:val="off"/>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（3）查询渠道：信用中国</w:t>
      </w:r>
      <w:r>
        <w:rPr>
          <w:rFonts w:hint="eastAsia" w:ascii="宋体" w:hAnsi="宋体"/>
          <w:bCs/>
          <w:color w:val="auto"/>
          <w:sz w:val="24"/>
          <w:szCs w:val="21"/>
          <w:highlight w:val="none"/>
        </w:rPr>
        <w:t xml:space="preserve">（www.creditchina.gov.cn）</w:t>
      </w:r>
      <w:r>
        <w:rPr>
          <w:rFonts w:hint="eastAsia" w:ascii="宋体" w:hAnsi="宋体" w:cs="宋体"/>
          <w:color w:val="auto"/>
          <w:szCs w:val="21"/>
          <w:highlight w:val="none"/>
        </w:rPr>
        <w:t xml:space="preserve">网站的相关主体信用记录。</w:t>
      </w:r>
      <w:r/>
    </w:p>
    <w:p>
      <w:pPr>
        <w:ind w:firstLine="420"/>
        <w:keepLines w:val="0"/>
        <w:keepNext w:val="0"/>
        <w:pageBreakBefore w:val="0"/>
        <w:spacing w:line="360" w:lineRule="auto"/>
        <w:widowControl w:val="off"/>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（4）查询截止时点：在响应文件递交截止时间之后。</w:t>
      </w:r>
      <w:r/>
    </w:p>
    <w:p>
      <w:pPr>
        <w:ind w:firstLine="420"/>
        <w:keepLines w:val="0"/>
        <w:keepNext w:val="0"/>
        <w:pageBreakBefore w:val="0"/>
        <w:spacing w:line="360" w:lineRule="auto"/>
        <w:widowControl w:val="off"/>
        <w:tabs>
          <w:tab w:val="left" w:pos="900" w:leader="none"/>
        </w:tabs>
        <w:rPr>
          <w:rFonts w:ascii="宋体" w:hAnsi="宋体"/>
          <w:color w:val="auto"/>
          <w:highlight w:val="none"/>
        </w:rPr>
      </w:pPr>
      <w:r>
        <w:rPr>
          <w:rFonts w:hint="eastAsia" w:ascii="宋体" w:hAnsi="宋体" w:cs="宋体"/>
          <w:color w:val="auto"/>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olor w:val="auto"/>
          <w:highlight w:val="none"/>
          <w:lang w:val="zh-CN"/>
        </w:rPr>
        <w:t xml:space="preserve">。</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olor w:val="auto"/>
          <w:highlight w:val="none"/>
          <w:lang w:val="zh-CN"/>
        </w:rPr>
        <w:t xml:space="preserve">经采购人或者采购代理机构审查供应商存在上述失信行为的，投标无效</w:t>
      </w:r>
      <w:r>
        <w:rPr>
          <w:rFonts w:hint="eastAsia" w:ascii="宋体" w:hAnsi="宋体" w:cs="宋体"/>
          <w:color w:val="auto"/>
          <w:szCs w:val="21"/>
          <w:highlight w:val="none"/>
        </w:rPr>
        <w:t xml:space="preserve">。</w:t>
      </w:r>
      <w:r/>
    </w:p>
    <w:p>
      <w:pPr>
        <w:pStyle w:val="762"/>
        <w:keepLines w:val="0"/>
        <w:keepNext w:val="0"/>
        <w:pageBreakBefore w:val="0"/>
        <w:spacing w:line="360" w:lineRule="auto"/>
        <w:widowControl w:val="off"/>
        <w:rPr>
          <w:rFonts w:hAnsi="宋体" w:cs="宋体"/>
          <w:color w:val="auto"/>
          <w:sz w:val="21"/>
          <w:szCs w:val="21"/>
          <w:highlight w:val="none"/>
        </w:rPr>
      </w:pPr>
      <w:r>
        <w:rPr>
          <w:rFonts w:hint="eastAsia" w:hAnsi="宋体" w:eastAsia="宋体" w:cs="宋体"/>
          <w:color w:val="auto"/>
          <w:sz w:val="21"/>
          <w:szCs w:val="21"/>
          <w:highlight w:val="none"/>
        </w:rPr>
        <w:t xml:space="preserve">三、综合评分标准：</w:t>
      </w:r>
      <w:r/>
    </w:p>
    <w:p>
      <w:pPr>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（一）价格分（10分）</w:t>
      </w:r>
      <w:r/>
    </w:p>
    <w:p>
      <w:pPr>
        <w:ind w:firstLine="420"/>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、以进入评标程序、实质性响应招标文件要求且报价最低</w:t>
      </w:r>
      <w:r>
        <w:rPr>
          <w:rFonts w:hint="eastAsia" w:ascii="宋体" w:hAnsi="宋体" w:eastAsia="宋体" w:cs="宋体"/>
          <w:color w:val="auto"/>
          <w:szCs w:val="21"/>
          <w:highlight w:val="none"/>
        </w:rPr>
        <w:t xml:space="preserve">（优惠率最高）</w:t>
      </w:r>
      <w:r>
        <w:rPr>
          <w:rFonts w:hint="eastAsia" w:ascii="宋体" w:hAnsi="宋体" w:cs="宋体"/>
          <w:color w:val="auto"/>
          <w:szCs w:val="21"/>
          <w:highlight w:val="none"/>
        </w:rPr>
        <w:t xml:space="preserve">的投标报价为评标基准价（须未超过采购预算价），其价格分为满分1</w:t>
      </w:r>
      <w:r>
        <w:rPr>
          <w:rFonts w:ascii="宋体" w:hAnsi="宋体" w:cs="宋体"/>
          <w:color w:val="auto"/>
          <w:szCs w:val="21"/>
          <w:highlight w:val="none"/>
        </w:rPr>
        <w:t xml:space="preserve">0</w:t>
      </w:r>
      <w:r>
        <w:rPr>
          <w:rFonts w:hint="eastAsia" w:ascii="宋体" w:hAnsi="宋体" w:cs="宋体"/>
          <w:color w:val="auto"/>
          <w:szCs w:val="21"/>
          <w:highlight w:val="none"/>
        </w:rPr>
        <w:t xml:space="preserve">分，其他响应单位的价格分统一按照下列公式计算：</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磋商报价得分＝【（1-磋商基准优惠率）/（1-磋商响应优惠率）】×10%×100</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（二）针对本项目所制定的管理制度及各类保障制度及方案比较（56分）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1、食材货源及时令蔬菜供应保障措施8分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考虑方面周全，措施详细到位，方案科学合理得8分；考虑方面较全，措施较详细，方案较科学合理得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分；考虑方面较少，措施单一，方案简单得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2、食材安全、卫生、无毒无公害保障措施8分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考虑方面周全，措施详细到位，方案科学合理得8分；考虑方面较全，措施较详细，方案较科学合理得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分；考虑方面较少，措施单一，方案简单得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3、食材配送及时及运输安全保障措施8分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考虑方面周全，措施详细到位，方案科学合理得8分；考虑方面较全，措施较详细，方案较科学合理得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分；考虑方面较少，措施单一，方案简单得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4、食材可追根溯源的保障措施8分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考虑方面周全，措施详细到位，方案科学合理得8分；考虑方面较全，措施较详细，方案较科学合理得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分；考虑方面较少，措施单一，方案简单得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5、与各采购人的日常沟通、配合等8分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考虑方面周全，措施详细到位，方案科学合理得8分；考虑方面较全，措施较详细，方案较科学合理得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分；考虑方面较少，措施单一，方案简单得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6、应急预案8分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发生紧急情况如食物中毒等应急预备方案；针对甲方临时提出应急供货需求的处理方案。</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考虑方面周全，措施详细到位，方案科学合理得8分；考虑方面较全，措施较详细，方案较科学合理得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分；考虑方面较少，措施单一，方案简单得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7、售后服务方案8分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售后服务响应时间、响应措施、服务承诺等进行比较。</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考虑方面周全，措施详细到位，方案科学合理得8分；考虑方面较全，措施较详细，方案较科学合理得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分；考虑方面较少，措施单一，方案简单得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p>
      <w:pPr>
        <w:ind w:firstLine="482"/>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（三）综合实力比较（34分）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自2022年1月1日起</w:t>
      </w:r>
      <w:r>
        <w:rPr>
          <w:rFonts w:hint="eastAsia" w:ascii="宋体" w:hAnsi="宋体" w:cs="宋体"/>
          <w:color w:val="auto"/>
          <w:sz w:val="21"/>
          <w:szCs w:val="21"/>
          <w:highlight w:val="none"/>
        </w:rPr>
        <w:t xml:space="preserve">响应单位具有配送食堂食材项目业绩的，每提供一份得2分，最高得8分。响应文件中需提供合同扫描件。</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响应单位具有有效期内的ISO22000食品安全管理体系、ISO9001质量管理体系、ISO45001职业安全管理体系、ISO14001环境管理体系、HACCP体系、企业诚信管理体系、售后服务认证证书的，每提供一份得1分，最高7分。（认证证书必须在中国国家认证认可监督管理委员会官网可查，投标文件中必须提供在此网站上查验的截图及证书复印件，否则对应评分项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3、拟投入本项目的服务团队人员：15分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3.1团队人员配置合理、管理架构科学，岗位职责明确的得5分；人员配置基本合理、管理架构基本科学，岗位职责基本明确的得3分；人员配置合理性差、管理架构不科学、岗位职责不明确的得1分。未提供不得分。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3.2响应单位具有健康证每提供一个得1分，满分5分。（提供相关人员健康证复印件）</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3.3响应单位具备在有效期内的食品安全员证明每提供一个得1分，满分4分。（提供相关人员证明复印件</w:t>
      </w:r>
      <w:r>
        <w:rPr>
          <w:rFonts w:hint="eastAsia" w:ascii="宋体" w:hAnsi="宋体" w:cs="宋体"/>
          <w:color w:val="auto"/>
          <w:sz w:val="21"/>
          <w:szCs w:val="21"/>
          <w:highlight w:val="none"/>
          <w:lang w:val="en-US" w:eastAsia="zh-CN"/>
        </w:rPr>
        <w:t xml:space="preserve">及近期单位为其缴纳的社保</w:t>
      </w:r>
      <w:r>
        <w:rPr>
          <w:rFonts w:hint="eastAsia" w:ascii="宋体" w:hAnsi="宋体" w:cs="宋体"/>
          <w:color w:val="auto"/>
          <w:sz w:val="21"/>
          <w:szCs w:val="21"/>
          <w:highlight w:val="none"/>
        </w:rPr>
        <w:t xml:space="preserve">，未提供不得分。）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3.4响应单位具备食品检测员的得1分，满分1分。（提供相关人员证书复印件</w:t>
      </w:r>
      <w:r>
        <w:rPr>
          <w:rFonts w:hint="eastAsia" w:ascii="宋体" w:hAnsi="宋体" w:cs="宋体"/>
          <w:color w:val="auto"/>
          <w:sz w:val="21"/>
          <w:szCs w:val="21"/>
          <w:highlight w:val="none"/>
          <w:lang w:val="en-US" w:eastAsia="zh-CN"/>
        </w:rPr>
        <w:t xml:space="preserve">及近期单位为其缴纳的社保</w:t>
      </w:r>
      <w:r>
        <w:rPr>
          <w:rFonts w:hint="eastAsia" w:ascii="宋体" w:hAnsi="宋体" w:cs="宋体"/>
          <w:color w:val="auto"/>
          <w:sz w:val="21"/>
          <w:szCs w:val="21"/>
          <w:highlight w:val="none"/>
        </w:rPr>
        <w:t xml:space="preserve">，未提供不得分。）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4、响应单位购买了食品安全责任保险的得2分，须提供有效期内食品安全责任保险投保单原件扫描件，未提供或不按要求提供证明材料者不得分；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5、响应单位获得国家、省、市政府单位或行业协会荣誉证书，有1个得1分，最高得2分。（提供相关荣誉证书复印件，未提供不得分。）</w:t>
      </w:r>
      <w:r/>
    </w:p>
    <w:p>
      <w:pPr>
        <w:ind w:firstLine="48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762"/>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eastAsia="宋体" w:cs="宋体"/>
          <w:color w:val="auto"/>
          <w:sz w:val="21"/>
          <w:szCs w:val="21"/>
          <w:highlight w:val="none"/>
        </w:rPr>
        <w:t xml:space="preserve">注：1、针对评分标准中评分的每一条，投标人均应提供相关资料并作出相应说明供评委评判，不提供相关资料的视为不具备该项得分的条件。</w:t>
      </w:r>
      <w:r/>
    </w:p>
    <w:p>
      <w:pPr>
        <w:pStyle w:val="762"/>
        <w:numPr>
          <w:ilvl w:val="0"/>
          <w:numId w:val="8"/>
        </w:numPr>
        <w:ind w:firstLine="420"/>
        <w:keepLines w:val="0"/>
        <w:keepNext w:val="0"/>
        <w:pageBreakBefore w:val="0"/>
        <w:spacing w:line="360" w:lineRule="auto"/>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评标委员会可以书面方式要求投标人对投标文件中含义不明、对同类问题表述不一致或有明显文字及计算错误的内容作必要澄清、说明和补正。如投标人拒绝上述请求，则视为其投标无效。</w:t>
      </w:r>
      <w:r/>
    </w:p>
    <w:p>
      <w:pPr>
        <w:pStyle w:val="762"/>
        <w:numPr>
          <w:ilvl w:val="0"/>
          <w:numId w:val="0"/>
        </w:numPr>
        <w:jc w:val="both"/>
        <w:keepLines w:val="0"/>
        <w:keepNext w:val="0"/>
        <w:pageBreakBefore w:val="0"/>
        <w:spacing w:line="360" w:lineRule="auto"/>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762"/>
        <w:numPr>
          <w:ilvl w:val="0"/>
          <w:numId w:val="0"/>
        </w:numPr>
        <w:jc w:val="both"/>
        <w:keepLines w:val="0"/>
        <w:keepNext w:val="0"/>
        <w:pageBreakBefore w:val="0"/>
        <w:spacing w:line="360" w:lineRule="auto"/>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762"/>
        <w:numPr>
          <w:ilvl w:val="0"/>
          <w:numId w:val="0"/>
        </w:numPr>
        <w:jc w:val="both"/>
        <w:keepLines w:val="0"/>
        <w:keepNext w:val="0"/>
        <w:pageBreakBefore w:val="0"/>
        <w:spacing w:line="360" w:lineRule="auto"/>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五、合同条款</w:t>
      </w:r>
      <w:r/>
    </w:p>
    <w:p>
      <w:pPr>
        <w:pStyle w:val="1102"/>
        <w:spacing w:line="400" w:lineRule="exact"/>
        <w:rPr>
          <w:rFonts w:hAnsi="宋体" w:cs="宋体"/>
          <w:color w:val="auto"/>
          <w:sz w:val="21"/>
          <w:szCs w:val="21"/>
          <w:highlight w:val="none"/>
        </w:rPr>
      </w:pPr>
      <w:r>
        <w:rPr>
          <w:rFonts w:hAnsi="宋体" w:eastAsia="宋体" w:cs="宋体"/>
          <w:color w:val="auto"/>
          <w:sz w:val="21"/>
          <w:szCs w:val="21"/>
          <w:highlight w:val="none"/>
        </w:rPr>
        <w:t xml:space="preserve">甲方：</w:t>
      </w:r>
      <w:r>
        <w:rPr>
          <w:rFonts w:hint="eastAsia" w:hAnsi="宋体" w:eastAsia="宋体" w:cs="宋体"/>
          <w:color w:val="auto"/>
          <w:sz w:val="21"/>
          <w:szCs w:val="21"/>
          <w:highlight w:val="none"/>
          <w:lang w:eastAsia="zh-CN"/>
        </w:rPr>
        <w:t xml:space="preserve">苏州吴中经济技术开发区管理委员会（吴中综合保税区管理局）</w:t>
      </w:r>
      <w:r>
        <w:rPr>
          <w:rFonts w:hAnsi="宋体" w:eastAsia="宋体" w:cs="宋体"/>
          <w:color w:val="auto"/>
          <w:sz w:val="21"/>
          <w:szCs w:val="21"/>
          <w:highlight w:val="none"/>
        </w:rPr>
        <w:t xml:space="preserve">（以下简称甲方）</w:t>
      </w:r>
      <w:r/>
    </w:p>
    <w:p>
      <w:pPr>
        <w:pStyle w:val="1102"/>
        <w:spacing w:line="400" w:lineRule="exact"/>
        <w:rPr>
          <w:rFonts w:hAnsi="宋体" w:eastAsia="宋体" w:cs="宋体"/>
          <w:color w:val="auto"/>
          <w:sz w:val="21"/>
          <w:szCs w:val="21"/>
          <w:highlight w:val="none"/>
        </w:rPr>
      </w:pPr>
      <w:r>
        <w:rPr>
          <w:rFonts w:hAnsi="宋体" w:eastAsia="宋体" w:cs="宋体"/>
          <w:color w:val="auto"/>
          <w:sz w:val="21"/>
          <w:szCs w:val="21"/>
          <w:highlight w:val="none"/>
        </w:rPr>
        <w:t xml:space="preserve">乙方：                          （以下简称乙方）</w:t>
      </w:r>
      <w:r/>
    </w:p>
    <w:p>
      <w:pPr>
        <w:pStyle w:val="1102"/>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t xml:space="preserve"> 根据政府采购招标编号</w:t>
      </w:r>
      <w:r>
        <w:rPr>
          <w:rFonts w:hint="eastAsia"/>
          <w:color w:val="auto"/>
          <w:highlight w:val="none"/>
          <w:lang w:eastAsia="zh-CN"/>
        </w:rPr>
        <w:t xml:space="preserve">JSZC-320506-WYZB-C2025-0022</w:t>
      </w:r>
      <w:r>
        <w:rPr>
          <w:rFonts w:ascii="宋体" w:hAnsi="宋体" w:cs="宋体"/>
          <w:color w:val="auto"/>
          <w:szCs w:val="21"/>
          <w:highlight w:val="none"/>
        </w:rPr>
        <w:t xml:space="preserve">号招标文件及乙方</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的投标文件和</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通知书，甲乙双方就此次</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的事宜，签订本合同书。</w:t>
      </w:r>
      <w:r/>
    </w:p>
    <w:p>
      <w:pPr>
        <w:ind w:firstLine="425"/>
        <w:spacing w:line="360" w:lineRule="auto"/>
        <w:rPr>
          <w:rFonts w:ascii="宋体" w:hAnsi="宋体" w:cs="宋体"/>
          <w:color w:val="auto"/>
          <w:szCs w:val="21"/>
          <w:highlight w:val="none"/>
        </w:rPr>
        <w:outlineLvl w:val="0"/>
      </w:pPr>
      <w:r>
        <w:rPr>
          <w:rFonts w:ascii="宋体" w:hAnsi="宋体" w:cs="宋体"/>
          <w:color w:val="auto"/>
          <w:szCs w:val="21"/>
          <w:highlight w:val="none"/>
        </w:rPr>
        <w:t xml:space="preserve">一、合同内容：</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乙方负责完成甲方的</w:t>
      </w:r>
      <w:r>
        <w:rPr>
          <w:rFonts w:hint="eastAsia" w:ascii="宋体" w:hAnsi="宋体" w:cs="宋体"/>
          <w:color w:val="auto"/>
          <w:szCs w:val="21"/>
          <w:highlight w:val="none"/>
          <w:u w:val="single"/>
          <w:lang w:eastAsia="zh-CN"/>
        </w:rPr>
        <w:t xml:space="preserve">综保区食堂餐食配送服务</w:t>
      </w:r>
      <w:r>
        <w:rPr>
          <w:rFonts w:hint="eastAsia" w:ascii="宋体" w:hAnsi="宋体" w:cs="宋体"/>
          <w:color w:val="auto"/>
          <w:szCs w:val="21"/>
          <w:highlight w:val="none"/>
        </w:rPr>
        <w:t xml:space="preserve">，具体要求详见采购要求</w:t>
      </w:r>
      <w:r>
        <w:rPr>
          <w:rFonts w:ascii="宋体" w:hAnsi="宋体" w:cs="宋体"/>
          <w:color w:val="auto"/>
          <w:szCs w:val="21"/>
          <w:highlight w:val="none"/>
        </w:rPr>
        <w:t xml:space="preserve">。</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t xml:space="preserve">2、下列文件为本合同不可分割部分：</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 采购文件；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② 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③ 竞争性磋商文件及其附件；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④乙方的投标文件；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 </w:t>
      </w:r>
      <w:r>
        <w:rPr>
          <w:rFonts w:hint="eastAsia" w:ascii="宋体" w:hAnsi="宋体" w:cs="宋体"/>
          <w:color w:val="auto"/>
          <w:szCs w:val="21"/>
          <w:highlight w:val="none"/>
          <w:lang w:val="zh-CN"/>
        </w:rPr>
        <w:t xml:space="preserve">乙方在招投标过程中所作的其它承诺、声明、书面澄清等。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以上与本合同具有同等法律效力。以上文件视为是能互相说明的，如上述文件之间存在冲突或不一致的，以排列序位在前的文件为准，同一序位的文件以形成时间在后的为准。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3、服务期限：</w:t>
      </w:r>
      <w:r>
        <w:rPr>
          <w:rFonts w:hint="eastAsia" w:ascii="宋体" w:hAnsi="宋体" w:cs="宋体"/>
          <w:bCs/>
          <w:color w:val="auto"/>
          <w:szCs w:val="21"/>
          <w:highlight w:val="none"/>
          <w:shd w:val="clear" w:color="auto" w:fill="ffffff"/>
          <w:lang w:eastAsia="zh-CN"/>
        </w:rPr>
        <w:t xml:space="preserve">壹年</w:t>
      </w:r>
      <w:r>
        <w:rPr>
          <w:rFonts w:hint="eastAsia" w:ascii="宋体" w:hAnsi="宋体" w:cs="宋体"/>
          <w:bCs/>
          <w:color w:val="auto"/>
          <w:szCs w:val="21"/>
          <w:highlight w:val="none"/>
          <w:shd w:val="clear" w:color="auto" w:fill="ffffff"/>
        </w:rPr>
        <w:t xml:space="preserve">。</w:t>
      </w:r>
      <w:r/>
    </w:p>
    <w:p>
      <w:pPr>
        <w:ind w:left="-10" w:firstLine="42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4、服务地点：</w:t>
      </w:r>
      <w:r>
        <w:rPr>
          <w:rFonts w:hint="eastAsia" w:ascii="宋体" w:hAnsi="宋体" w:cs="宋体"/>
          <w:color w:val="auto"/>
          <w:szCs w:val="21"/>
          <w:highlight w:val="none"/>
          <w:lang w:val="zh-CN"/>
        </w:rPr>
        <w:t xml:space="preserve">苏州吴中经济技术开发区管理委员会（吴中综合保税区管理局）（采购单位指定地点）</w:t>
      </w:r>
      <w:r/>
    </w:p>
    <w:p>
      <w:pPr>
        <w:spacing w:line="360" w:lineRule="auto"/>
        <w:rPr>
          <w:rFonts w:hint="eastAsia" w:ascii="宋体" w:hAnsi="宋体"/>
          <w:color w:val="auto"/>
          <w:highlight w:val="none"/>
        </w:rPr>
      </w:pPr>
      <w:r>
        <w:rPr>
          <w:rFonts w:hint="eastAsia" w:ascii="宋体" w:hAnsi="宋体"/>
          <w:color w:val="auto"/>
          <w:highlight w:val="none"/>
        </w:rPr>
        <w:t xml:space="preserve">三、食材结算及付款方式：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1、定价基准：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常见菜品：</w:t>
      </w:r>
      <w:r>
        <w:rPr>
          <w:rFonts w:hint="eastAsia" w:ascii="宋体" w:hAnsi="宋体" w:cs="宋体"/>
          <w:color w:val="auto"/>
          <w:szCs w:val="21"/>
          <w:highlight w:val="none"/>
          <w:lang w:eastAsia="zh-CN"/>
        </w:rPr>
        <w:t xml:space="preserve">参照苏州市发改委网站（http://fg.suzhou.gov.cn/）当月发布的苏州市部分农贸市场零售均价为基准价</w:t>
      </w:r>
      <w:r>
        <w:rPr>
          <w:rFonts w:hint="eastAsia" w:ascii="宋体" w:hAnsi="宋体" w:cs="宋体"/>
          <w:color w:val="auto"/>
          <w:szCs w:val="21"/>
          <w:highlight w:val="none"/>
        </w:rPr>
        <w:t xml:space="preserve">。特殊情况，参照苏州价格在线网站（http://ms.suzhou.com.cn/）</w:t>
      </w:r>
      <w:r>
        <w:rPr>
          <w:rFonts w:hint="eastAsia" w:ascii="宋体" w:hAnsi="宋体" w:cs="宋体"/>
          <w:color w:val="auto"/>
          <w:szCs w:val="21"/>
          <w:highlight w:val="none"/>
          <w:lang w:eastAsia="zh-CN"/>
        </w:rPr>
        <w:t xml:space="preserve">当月公布</w:t>
      </w:r>
      <w:r>
        <w:rPr>
          <w:rFonts w:hint="eastAsia" w:ascii="宋体" w:hAnsi="宋体" w:cs="宋体"/>
          <w:color w:val="auto"/>
          <w:szCs w:val="21"/>
          <w:highlight w:val="none"/>
        </w:rPr>
        <w:t xml:space="preserve">的市场批发价或</w:t>
      </w:r>
      <w:r>
        <w:rPr>
          <w:rFonts w:hint="eastAsia" w:ascii="宋体" w:hAnsi="宋体" w:cs="宋体"/>
          <w:color w:val="auto"/>
          <w:szCs w:val="21"/>
          <w:highlight w:val="none"/>
          <w:lang w:eastAsia="zh-CN"/>
        </w:rPr>
        <w:t xml:space="preserve">采购人周边地区大型超市市场价</w:t>
      </w:r>
      <w:r>
        <w:rPr>
          <w:rFonts w:hint="eastAsia" w:ascii="宋体" w:hAnsi="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）调味料：</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参照</w:t>
      </w:r>
      <w:r>
        <w:rPr>
          <w:rFonts w:hint="eastAsia" w:ascii="宋体" w:hAnsi="宋体" w:eastAsia="宋体" w:cs="宋体"/>
          <w:color w:val="auto"/>
          <w:szCs w:val="21"/>
          <w:highlight w:val="none"/>
          <w:lang w:eastAsia="zh-CN"/>
        </w:rPr>
        <w:t xml:space="preserve">采购文件规定的部分调味料拟定单价</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eastAsia="zh-CN"/>
        </w:rPr>
        <w:t xml:space="preserve">实际服务过程中包括但不限于清单规定品牌，根据采购方实际需求可能更换类似品牌或不低于所列档次品牌的产品。若实际供货中涉及清单范围外的调味料则按照大型超市市场价</w:t>
      </w:r>
      <w:r>
        <w:rPr>
          <w:rFonts w:hint="eastAsia" w:ascii="宋体" w:hAnsi="宋体" w:eastAsia="宋体" w:cs="宋体"/>
          <w:color w:val="auto"/>
          <w:szCs w:val="21"/>
          <w:highlight w:val="none"/>
          <w:lang w:val="en-US" w:eastAsia="zh-CN"/>
        </w:rPr>
        <w:t xml:space="preserve">定价</w:t>
      </w:r>
      <w:r>
        <w:rPr>
          <w:rFonts w:hint="eastAsia" w:ascii="宋体" w:hAnsi="宋体" w:eastAsia="宋体" w:cs="宋体"/>
          <w:color w:val="auto"/>
          <w:szCs w:val="21"/>
          <w:highlight w:val="none"/>
          <w:lang w:eastAsia="zh-CN"/>
        </w:rPr>
        <w:t xml:space="preserve">。部分调味料拟定单价表如下：</w:t>
      </w:r>
      <w:r/>
    </w:p>
    <w:tbl>
      <w:tblPr>
        <w:tblStyle w:val="750"/>
        <w:tblW w:w="92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976"/>
        <w:gridCol w:w="1500"/>
        <w:gridCol w:w="2820"/>
        <w:gridCol w:w="1080"/>
        <w:gridCol w:w="108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8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一品鲜酱油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六月鲜酱油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欣和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12瓶/箱，500g/瓶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海天生抽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海天老抽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老干妈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老干妈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24瓶/箱，280克/瓶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12瓶/箱，240克/瓶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12瓶/箱，240毫升/瓶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太太乐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10包/箱,1000克/包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蚝油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12瓶/箱，907毫升/瓶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蒜蓉酱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12瓶/箱，220克/瓶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蒸鱼鼓油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12瓶/箱，410克/瓶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花椒油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五丰黎红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12瓶/箱，400毫升/瓶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王守义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10盒/条，45克/盒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味椒盐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星火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18瓶/盒，45克/瓶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510g/瓶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40包/箱，500克/包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沙洲优黄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12瓶/箱，590毫升/瓶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广西龙田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100斤/包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12瓶/箱，500毫升/瓶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剁椒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家湘味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1.1kg/瓶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麻油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富味乡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20瓶/箱,410克/瓶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尖庄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12瓶/箱，475毫升/瓶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鸡汁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家乐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6瓶/箱，1000克/瓶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鼎丰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12瓶/箱，630克/瓶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卤水汁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410ml/瓶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面包糠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味林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750g/包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9.1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小米辣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宝飞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6袋/箱，2kg/袋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风车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50斤/袋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350g/包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黄面包糠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1公斤/包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12瓶/箱，240克/瓶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海底捞牛油火锅料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海底捞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150克/包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平望辣酱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平望辣酱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24瓶/箱，230ml/瓶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12瓶/箱，226克/瓶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凤球唛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850克/罐，12罐/箱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150毫升，20瓶/箱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r>
    </w:tbl>
    <w:p>
      <w:pPr>
        <w:rPr>
          <w:rFonts w:hint="eastAsia"/>
          <w:color w:val="auto"/>
          <w:highlight w:val="none"/>
        </w:rPr>
      </w:pPr>
      <w:r>
        <w:rPr>
          <w:rFonts w:hint="eastAsia"/>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2、乙方向</w:t>
      </w:r>
      <w:r>
        <w:rPr>
          <w:rFonts w:hint="eastAsia" w:ascii="宋体" w:hAnsi="宋体" w:cs="宋体"/>
          <w:color w:val="auto"/>
          <w:szCs w:val="21"/>
          <w:highlight w:val="none"/>
          <w:lang w:val="en-US" w:eastAsia="zh-CN"/>
        </w:rPr>
        <w:t xml:space="preserve">单位</w:t>
      </w:r>
      <w:r>
        <w:rPr>
          <w:rFonts w:hint="eastAsia" w:ascii="宋体" w:hAnsi="宋体" w:cs="宋体"/>
          <w:color w:val="auto"/>
          <w:szCs w:val="21"/>
          <w:highlight w:val="none"/>
        </w:rPr>
        <w:t xml:space="preserve">食堂提供的原材料在保证质量前提下，结算价格</w:t>
      </w:r>
      <w:r>
        <w:rPr>
          <w:rFonts w:hint="eastAsia" w:ascii="宋体" w:hAnsi="宋体" w:cs="宋体"/>
          <w:color w:val="auto"/>
          <w:szCs w:val="21"/>
          <w:highlight w:val="none"/>
          <w:lang w:eastAsia="zh-CN"/>
        </w:rPr>
        <w:t xml:space="preserve">参照苏州市发改委网站（http://fg.suzhou.gov.cn/）当月发布的苏州市部分农贸市场零售均价为基准价</w:t>
      </w:r>
      <w:r>
        <w:rPr>
          <w:rFonts w:hint="eastAsia" w:ascii="宋体" w:hAnsi="宋体" w:cs="宋体"/>
          <w:color w:val="auto"/>
          <w:szCs w:val="21"/>
          <w:highlight w:val="none"/>
        </w:rPr>
        <w:t xml:space="preserve">。特殊情况，参照苏州价格在线网站（http://ms.suzhou.com.cn/）</w:t>
      </w:r>
      <w:r>
        <w:rPr>
          <w:rFonts w:hint="eastAsia" w:ascii="宋体" w:hAnsi="宋体" w:cs="宋体"/>
          <w:color w:val="auto"/>
          <w:szCs w:val="21"/>
          <w:highlight w:val="none"/>
          <w:lang w:eastAsia="zh-CN"/>
        </w:rPr>
        <w:t xml:space="preserve">当月公布</w:t>
      </w:r>
      <w:r>
        <w:rPr>
          <w:rFonts w:hint="eastAsia" w:ascii="宋体" w:hAnsi="宋体" w:cs="宋体"/>
          <w:color w:val="auto"/>
          <w:szCs w:val="21"/>
          <w:highlight w:val="none"/>
        </w:rPr>
        <w:t xml:space="preserve">的市场批发价或</w:t>
      </w:r>
      <w:r>
        <w:rPr>
          <w:rFonts w:hint="eastAsia" w:ascii="宋体" w:hAnsi="宋体" w:cs="宋体"/>
          <w:color w:val="auto"/>
          <w:szCs w:val="21"/>
          <w:highlight w:val="none"/>
          <w:lang w:eastAsia="zh-CN"/>
        </w:rPr>
        <w:t xml:space="preserve">采购人周边地区大型超市市场价</w:t>
      </w:r>
      <w:r>
        <w:rPr>
          <w:rFonts w:hint="eastAsia" w:ascii="宋体" w:hAnsi="宋体" w:cs="宋体"/>
          <w:color w:val="auto"/>
          <w:szCs w:val="21"/>
          <w:highlight w:val="none"/>
        </w:rPr>
        <w:t xml:space="preserve">。合同结算价为：结算价=</w:t>
      </w:r>
      <w:r>
        <w:rPr>
          <w:rFonts w:hint="eastAsia" w:ascii="宋体" w:hAnsi="宋体" w:cs="宋体"/>
          <w:color w:val="auto"/>
          <w:szCs w:val="21"/>
          <w:highlight w:val="none"/>
          <w:lang w:eastAsia="zh-CN"/>
        </w:rPr>
        <w:t xml:space="preserve">基准价</w:t>
      </w:r>
      <w:r>
        <w:rPr>
          <w:rFonts w:hint="eastAsia" w:ascii="宋体" w:hAnsi="宋体" w:eastAsia="宋体" w:cs="宋体"/>
          <w:color w:val="auto"/>
          <w:sz w:val="21"/>
          <w:szCs w:val="21"/>
          <w:highlight w:val="none"/>
          <w:lang w:val="en-US" w:eastAsia="zh-CN"/>
        </w:rPr>
        <w:t xml:space="preserve">×（1-投标优惠率）</w:t>
      </w:r>
      <w:r>
        <w:rPr>
          <w:rFonts w:hint="eastAsia" w:ascii="宋体" w:hAnsi="宋体" w:cs="宋体"/>
          <w:color w:val="auto"/>
          <w:szCs w:val="21"/>
          <w:highlight w:val="none"/>
        </w:rPr>
        <w:t xml:space="preserve">，所有货物均按实结算，不可超年采购总预算。</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供货价格每月调整一次</w:t>
      </w:r>
      <w:r>
        <w:rPr>
          <w:rFonts w:hint="eastAsia" w:ascii="宋体" w:hAnsi="宋体" w:cs="宋体"/>
          <w:color w:val="auto"/>
          <w:szCs w:val="21"/>
          <w:highlight w:val="none"/>
        </w:rPr>
        <w:t xml:space="preserve">。所有报价经采购人核实确认后，方可供货</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4.结算付款步骤：采购人根据当月实际配送种类、数量结算货款。货款每一个月结算一次，并于次月10日前结清。结算前</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单位需向采购人提供国家正式税务发票、送货凭证等。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5、菜品价格参照</w:t>
      </w:r>
      <w:r>
        <w:rPr>
          <w:rFonts w:hint="eastAsia" w:ascii="宋体" w:hAnsi="宋体" w:cs="宋体"/>
          <w:color w:val="auto"/>
          <w:szCs w:val="21"/>
          <w:highlight w:val="none"/>
          <w:lang w:eastAsia="zh-CN"/>
        </w:rPr>
        <w:t xml:space="preserve">参照苏州市发改委网站（http://fg.suzhou.gov.cn/）当月发布的苏州市部分农贸市场零售均价为基准价</w:t>
      </w:r>
      <w:r>
        <w:rPr>
          <w:rFonts w:hint="eastAsia" w:ascii="宋体" w:hAnsi="宋体" w:cs="宋体"/>
          <w:color w:val="auto"/>
          <w:szCs w:val="21"/>
          <w:highlight w:val="none"/>
        </w:rPr>
        <w:t xml:space="preserve">。特殊情况，参照苏州价格在线网站（http://ms.suzhou.com.cn/）</w:t>
      </w:r>
      <w:r>
        <w:rPr>
          <w:rFonts w:hint="eastAsia" w:ascii="宋体" w:hAnsi="宋体" w:cs="宋体"/>
          <w:color w:val="auto"/>
          <w:szCs w:val="21"/>
          <w:highlight w:val="none"/>
          <w:lang w:eastAsia="zh-CN"/>
        </w:rPr>
        <w:t xml:space="preserve">当月公布</w:t>
      </w:r>
      <w:r>
        <w:rPr>
          <w:rFonts w:hint="eastAsia" w:ascii="宋体" w:hAnsi="宋体" w:cs="宋体"/>
          <w:color w:val="auto"/>
          <w:szCs w:val="21"/>
          <w:highlight w:val="none"/>
        </w:rPr>
        <w:t xml:space="preserve">的市场批发价或</w:t>
      </w:r>
      <w:r>
        <w:rPr>
          <w:rFonts w:hint="eastAsia" w:ascii="宋体" w:hAnsi="宋体" w:cs="宋体"/>
          <w:color w:val="auto"/>
          <w:szCs w:val="21"/>
          <w:highlight w:val="none"/>
          <w:lang w:eastAsia="zh-CN"/>
        </w:rPr>
        <w:t xml:space="preserve">采购人周边地区大型超市市场价</w:t>
      </w:r>
      <w:r>
        <w:rPr>
          <w:rFonts w:hint="eastAsia" w:ascii="宋体" w:hAnsi="宋体" w:cs="宋体"/>
          <w:color w:val="auto"/>
          <w:szCs w:val="21"/>
          <w:highlight w:val="none"/>
        </w:rPr>
        <w:t xml:space="preserve">，均无同类产品价格的，由采购人与</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单位单位根据实际市场金额协调，按照</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折扣下浮后的金额按实供货。</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cs="宋体"/>
          <w:color w:val="auto"/>
          <w:szCs w:val="21"/>
          <w:highlight w:val="none"/>
        </w:rPr>
        <w:t xml:space="preserve">付款方式：银行转账。</w:t>
      </w:r>
      <w:r/>
    </w:p>
    <w:p>
      <w:pPr>
        <w:spacing w:line="360" w:lineRule="auto"/>
        <w:rPr>
          <w:rFonts w:hint="eastAsia" w:ascii="宋体" w:hAnsi="宋体"/>
          <w:color w:val="auto"/>
          <w:highlight w:val="none"/>
        </w:rPr>
      </w:pPr>
      <w:r>
        <w:rPr>
          <w:rFonts w:hint="eastAsia" w:ascii="宋体" w:hAnsi="宋体"/>
          <w:color w:val="auto"/>
          <w:highlight w:val="none"/>
        </w:rPr>
        <w:t xml:space="preserve">四、考核管理：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olor w:val="auto"/>
          <w:highlight w:val="none"/>
        </w:rPr>
        <w:t xml:space="preserve">1</w:t>
      </w:r>
      <w:r>
        <w:rPr>
          <w:rFonts w:hint="eastAsia" w:ascii="宋体" w:hAnsi="宋体"/>
          <w:color w:val="auto"/>
          <w:highlight w:val="none"/>
          <w:lang w:eastAsia="zh-CN"/>
        </w:rPr>
        <w:t xml:space="preserve">、</w:t>
      </w:r>
      <w:r>
        <w:rPr>
          <w:rFonts w:hint="eastAsia" w:ascii="宋体" w:hAnsi="宋体" w:cs="宋体"/>
          <w:color w:val="auto"/>
          <w:szCs w:val="21"/>
          <w:highlight w:val="none"/>
          <w:shd w:val="clear" w:color="auto" w:fill="ffffff"/>
          <w:lang w:bidi="ar"/>
        </w:rPr>
        <w:t xml:space="preserve">经考核有下列情形之一者采购方有权立即终止配送单位的配送工作，并终止与之签订的食堂配送协议：</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（1）原材料问题引起的</w:t>
      </w:r>
      <w:r>
        <w:rPr>
          <w:rFonts w:hint="eastAsia" w:ascii="宋体" w:hAnsi="宋体" w:cs="宋体"/>
          <w:color w:val="auto"/>
          <w:szCs w:val="21"/>
          <w:highlight w:val="none"/>
          <w:shd w:val="clear" w:color="auto" w:fill="ffffff"/>
          <w:lang w:val="en-US" w:eastAsia="zh-CN" w:bidi="ar"/>
        </w:rPr>
        <w:t xml:space="preserve">职工</w:t>
      </w:r>
      <w:r>
        <w:rPr>
          <w:rFonts w:hint="eastAsia" w:ascii="宋体" w:hAnsi="宋体" w:cs="宋体"/>
          <w:color w:val="auto"/>
          <w:szCs w:val="21"/>
          <w:highlight w:val="none"/>
          <w:shd w:val="clear" w:color="auto" w:fill="ffffff"/>
          <w:lang w:bidi="ar"/>
        </w:rPr>
        <w:t xml:space="preserve">食物中毒等食源性疾病的发生；</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（2）月度满意度考核连续三个月低于</w:t>
      </w:r>
      <w:r>
        <w:rPr>
          <w:rFonts w:hint="eastAsia" w:ascii="宋体" w:hAnsi="宋体" w:cs="宋体"/>
          <w:color w:val="auto"/>
          <w:szCs w:val="21"/>
          <w:highlight w:val="none"/>
          <w:shd w:val="clear" w:color="auto" w:fill="ffffff"/>
          <w:lang w:val="en-US" w:eastAsia="zh-CN" w:bidi="ar"/>
        </w:rPr>
        <w:t xml:space="preserve">85</w:t>
      </w:r>
      <w:r>
        <w:rPr>
          <w:rFonts w:hint="eastAsia" w:ascii="宋体" w:hAnsi="宋体" w:cs="宋体"/>
          <w:color w:val="auto"/>
          <w:szCs w:val="21"/>
          <w:highlight w:val="none"/>
          <w:shd w:val="clear" w:color="auto" w:fill="ffffff"/>
          <w:lang w:bidi="ar"/>
        </w:rPr>
        <w:t xml:space="preserve">分；</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（3）被监管部门查到故意向</w:t>
      </w:r>
      <w:r>
        <w:rPr>
          <w:rFonts w:hint="eastAsia" w:ascii="宋体" w:hAnsi="宋体" w:cs="宋体"/>
          <w:color w:val="auto"/>
          <w:szCs w:val="21"/>
          <w:highlight w:val="none"/>
          <w:shd w:val="clear" w:color="auto" w:fill="ffffff"/>
          <w:lang w:val="en-US" w:eastAsia="zh-CN" w:bidi="ar"/>
        </w:rPr>
        <w:t xml:space="preserve">采购单位</w:t>
      </w:r>
      <w:r>
        <w:rPr>
          <w:rFonts w:hint="eastAsia" w:ascii="宋体" w:hAnsi="宋体" w:cs="宋体"/>
          <w:color w:val="auto"/>
          <w:szCs w:val="21"/>
          <w:highlight w:val="none"/>
          <w:shd w:val="clear" w:color="auto" w:fill="ffffff"/>
          <w:lang w:bidi="ar"/>
        </w:rPr>
        <w:t xml:space="preserve">销售假冒伪劣商品；</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（4）经查实，将部分配送工作分包或转包给他人或其他单位。</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（5）采购方抽查菜品与菜单中的菜品要求严重不符（如菜品明显不新鲜，黄叶过多，中间空心腐烂等）</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单位在配送过程中屡次违反配送合同中相关协定内容，三次警告后仍然拒绝整改的。</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（7）采购方去</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单位查看场地发现硬件设施，软件项目等与</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提供文件内容严重不符的。</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（8）</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单位没有足够大的食材供应中转站空间以及相应的保鲜处理设施设备和冷藏冷冻设施设备的。</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w:t>
      </w:r>
      <w:r>
        <w:rPr>
          <w:rFonts w:hint="eastAsia" w:ascii="宋体" w:hAnsi="宋体" w:cs="宋体"/>
          <w:color w:val="auto"/>
          <w:szCs w:val="21"/>
          <w:highlight w:val="none"/>
          <w:shd w:val="clear" w:color="auto" w:fill="ffffff"/>
          <w:lang w:val="en-US" w:eastAsia="zh-CN" w:bidi="ar"/>
        </w:rPr>
        <w:t xml:space="preserve">9</w:t>
      </w:r>
      <w:r>
        <w:rPr>
          <w:rFonts w:hint="eastAsia" w:ascii="宋体" w:hAnsi="宋体" w:cs="宋体"/>
          <w:color w:val="auto"/>
          <w:szCs w:val="21"/>
          <w:highlight w:val="none"/>
          <w:shd w:val="clear" w:color="auto" w:fill="ffffff"/>
          <w:lang w:bidi="ar"/>
        </w:rPr>
        <w:t xml:space="preserve">）未能提供以下供货方案的：1.停电停水如何保证</w:t>
      </w:r>
      <w:r>
        <w:rPr>
          <w:rFonts w:hint="eastAsia" w:ascii="宋体" w:hAnsi="宋体" w:cs="宋体"/>
          <w:color w:val="auto"/>
          <w:szCs w:val="21"/>
          <w:highlight w:val="none"/>
          <w:shd w:val="clear" w:color="auto" w:fill="ffffff"/>
          <w:lang w:val="en-US" w:eastAsia="zh-CN" w:bidi="ar"/>
        </w:rPr>
        <w:t xml:space="preserve">全体职工</w:t>
      </w:r>
      <w:r>
        <w:rPr>
          <w:rFonts w:hint="eastAsia" w:ascii="宋体" w:hAnsi="宋体" w:cs="宋体"/>
          <w:color w:val="auto"/>
          <w:szCs w:val="21"/>
          <w:highlight w:val="none"/>
          <w:shd w:val="clear" w:color="auto" w:fill="ffffff"/>
          <w:lang w:bidi="ar"/>
        </w:rPr>
        <w:t xml:space="preserve">正常供餐；2.特殊时期晚餐供应方案；3.某菜品因质量问题退货补货或换菜供应方案。</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w:t>
      </w:r>
      <w:r>
        <w:rPr>
          <w:rFonts w:hint="eastAsia" w:ascii="宋体" w:hAnsi="宋体" w:cs="宋体"/>
          <w:color w:val="auto"/>
          <w:szCs w:val="21"/>
          <w:highlight w:val="none"/>
          <w:shd w:val="clear" w:color="auto" w:fill="ffffff"/>
          <w:lang w:eastAsia="zh-CN" w:bidi="ar"/>
        </w:rPr>
        <w:t xml:space="preserve">成交</w:t>
      </w:r>
      <w:r>
        <w:rPr>
          <w:rFonts w:hint="eastAsia" w:ascii="宋体" w:hAnsi="宋体" w:cs="宋体"/>
          <w:color w:val="auto"/>
          <w:szCs w:val="21"/>
          <w:highlight w:val="none"/>
          <w:shd w:val="clear" w:color="auto" w:fill="ffffff"/>
          <w:lang w:bidi="ar"/>
        </w:rPr>
        <w:t xml:space="preserve">单位须保证食材的质量（提供相关的质量保证），因重大责任事故，取消配送资格的供应商，不得继续为采购方提供所有物质的配送，已签订的合同双方协商解除。</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w:t>
      </w:r>
      <w:r>
        <w:rPr>
          <w:rFonts w:hint="eastAsia" w:ascii="宋体" w:hAnsi="宋体" w:cs="宋体"/>
          <w:b/>
          <w:bCs/>
          <w:color w:val="auto"/>
          <w:szCs w:val="21"/>
          <w:highlight w:val="none"/>
          <w:shd w:val="clear" w:color="auto" w:fill="ffffff"/>
          <w:lang w:bidi="ar"/>
        </w:rPr>
        <w:t xml:space="preserve">团队人员：响应单位为本项目所配备项目负责人1名，服务人员不少于5名</w:t>
      </w:r>
      <w:r>
        <w:rPr>
          <w:rFonts w:hint="eastAsia" w:ascii="宋体" w:hAnsi="宋体" w:cs="宋体"/>
          <w:color w:val="auto"/>
          <w:szCs w:val="21"/>
          <w:highlight w:val="none"/>
          <w:shd w:val="clear" w:color="auto" w:fill="ffffff"/>
          <w:lang w:bidi="ar"/>
        </w:rPr>
        <w:t xml:space="preserve">。</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5、考核要求：</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甲方每月对乙方服务项目进行考核，具体详见附件《</w:t>
      </w:r>
      <w:r>
        <w:rPr>
          <w:rFonts w:hint="eastAsia" w:asciiTheme="minorEastAsia" w:hAnsiTheme="minorEastAsia" w:eastAsiaTheme="minorEastAsia" w:cstheme="minorEastAsia"/>
          <w:color w:val="auto"/>
          <w:spacing w:val="-1"/>
          <w:sz w:val="21"/>
          <w:szCs w:val="21"/>
          <w:highlight w:val="none"/>
        </w:rPr>
        <w:t xml:space="preserve">食材配送情况考核表</w:t>
      </w:r>
      <w:r>
        <w:rPr>
          <w:rFonts w:hint="eastAsia" w:ascii="宋体" w:hAnsi="宋体" w:cs="宋体"/>
          <w:color w:val="auto"/>
          <w:szCs w:val="21"/>
          <w:highlight w:val="none"/>
          <w:shd w:val="clear" w:color="auto" w:fill="ffffff"/>
          <w:lang w:bidi="ar"/>
        </w:rPr>
        <w:t xml:space="preserve">》。</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1</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乙方在上级部门检查中不合格受到处罚，甲方将按照处罚金额100元从乙方的服务费中扣除。</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2</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因乙方提供不洁食物造成甲方人员食物中毒等食品安全事故的，由乙方负责赔偿并承担相应的法律后果。</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3</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乙方所配送甲方的食材，必须是通过严格删选的，食材要新鲜、安全。若一个月累计出现2次异常，甲方将对乙方处以100元的罚款，以示警告。</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4</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乙方在配送过程中，如若因为特殊因素，不能及时将货物送达，乙方必须提前通知甲方，与甲方协商处理方案。若非特殊因素出现货物送达延迟，若一个月累计出现2次，甲方将处以100元的罚款以示警告。</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5</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原材料进货单据必须齐全，单货相符，货物出入库手续完备，甲方会不定时的抽查乙方上述单据情况，若抽查结果中，一个月累计出现3次异常，甲方需要对乙方处以100元，以示警告。</w:t>
      </w:r>
      <w:r/>
    </w:p>
    <w:p>
      <w:pPr>
        <w:ind w:firstLine="420"/>
        <w:jc w:val="left"/>
        <w:spacing w:line="360" w:lineRule="auto"/>
        <w:shd w:val="clear" w:color="auto" w:fill="ffffff"/>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6</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配送货物单据，必须齐全，包括：检测报告、送货单等，若一个月累计出现3次异常，甲方将对乙方处以100元，以示警告。</w:t>
      </w:r>
      <w:r/>
    </w:p>
    <w:p>
      <w:pPr>
        <w:ind w:firstLine="420"/>
        <w:jc w:val="left"/>
        <w:spacing w:line="360" w:lineRule="auto"/>
        <w:shd w:val="clear" w:color="auto" w:fill="ffffff"/>
        <w:widowControl/>
        <w:rPr>
          <w:rFonts w:hint="eastAsia" w:ascii="宋体" w:hAnsi="宋体"/>
          <w:color w:val="auto"/>
          <w:highlight w:val="none"/>
        </w:rPr>
      </w:pP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val="en-US" w:eastAsia="zh-CN" w:bidi="ar"/>
        </w:rPr>
        <w:t xml:space="preserve">7</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lang w:bidi="ar"/>
        </w:rPr>
        <w:t xml:space="preserve">原材料供应商，索证需要齐全，甲方会不定时的抽查乙方索证情况，若抽查出现累计3次异常，甲方将对乙方处以100元，以示警告</w:t>
      </w:r>
      <w:r>
        <w:rPr>
          <w:rFonts w:hint="eastAsia" w:ascii="宋体" w:hAnsi="宋体"/>
          <w:color w:val="auto"/>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、甲乙双方权利、义务</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所供食品，必须符合国家食品法规定的食品标准，并符合本合同及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2、乙方必须持有食品经营许可证、营业执照以及其他相关证照，且经营状况良好。</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3、乙方在供货时不得提供以下食品：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(1)无品名、产地、厂名、生产日期、保质期与中文标识及原料说明的定型包装食品。如无包装之类的早点，由甲方负责质量把关，但甲方不对食品质量问题承担任何责任。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(2)超过保质期限、保质期不足1/2时间的、不符合食品标签规定的定型包装食品。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(3)腐败变质、油脂酸败、霉变、生虫、污秽不洁、混有异物或者其他感官性状异常，含毒、有害物质污染，可能对人体健康有害的食品。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(4)病死或者死因不明的水产品、畜、禽及其制品、劣质食用油、不合格调味品、工业用盐、非碘盐或非食品原料和滥用食品添加剂、农药残留超标的蔬菜等。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5、乙方提供的商品价格包括应由乙方承担的税金、运输费用等全部费用，甲方按本合同约定费用结算货款后不再支付任何其他费用。</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6、因乙方所供应食品的质量问题引起甲方员工食物中毒等食源性疾病的发生或其他事故由乙方负全部责任，并承担由此引起的全部经济损失及相应的法律责任。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7、甲方应在乙方完成送货且经阶段（月度）验收合格后次月内向乙方付清前一个月发生的货款，不得拖欠。</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8、甲方建立食品索证制度及食品验收制度，向乙方索取食品的检验合格证或者检验报告，并进行验收。做好索证登记工作，加强食品库房管理。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9、若甲方有特殊情况需临时要求供货，乙方须按照投标文件中承诺的应急预案执行，并在甲方规定的合理时间内送货至甲方指定地点。</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10、如乙方出现重大责任事故，甲方有权取消其配送资格并解除本合同，乙方不得继续为甲方提供所有物资的配送。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11、如因乙方的原因造成甲方服务出现空档期等未按照相关要求及时供货的，甲方有权要求乙方从第三方采购，乙方需承担赔偿一切直接、间接损失及产生的费用。</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12、因为甲方拒收，导致乙方逾期送货造成的后果由乙方自行承担。</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13、甲、乙双方均自觉遵守国家有关法律、法规。</w:t>
      </w:r>
      <w:r/>
    </w:p>
    <w:p>
      <w:pPr>
        <w:ind w:firstLine="480"/>
        <w:jc w:val="left"/>
        <w:spacing w:line="360" w:lineRule="auto"/>
        <w:rPr>
          <w:rFonts w:hint="eastAsia" w:ascii="宋体" w:hAnsi="宋体"/>
          <w:color w:val="auto"/>
          <w:highlight w:val="none"/>
        </w:rPr>
      </w:pPr>
      <w:r>
        <w:rPr>
          <w:rFonts w:hint="eastAsia" w:ascii="宋体" w:hAnsi="宋体" w:eastAsia="宋体" w:cs="宋体"/>
          <w:color w:val="auto"/>
          <w:sz w:val="21"/>
          <w:szCs w:val="21"/>
          <w:highlight w:val="none"/>
        </w:rPr>
        <w:t xml:space="preserve">14、如有未尽事宜，则由甲方、乙方另行协商决定。</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六</w:t>
      </w:r>
      <w:r>
        <w:rPr>
          <w:rFonts w:hint="eastAsia" w:ascii="宋体" w:hAnsi="宋体"/>
          <w:color w:val="auto"/>
          <w:sz w:val="21"/>
          <w:szCs w:val="21"/>
          <w:highlight w:val="none"/>
        </w:rPr>
        <w:t xml:space="preserve">、违约责任：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1、在合同生效后，乙方无正当理由解除合同的，应向甲方支付合同总价款20%的违约金，违约金不足以补偿损失的，甲方有权要求乙方补足。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2、乙方未按甲方规定时间及地点配送商品的，每发生一次，应向甲方支付【2000】元的违约金，违约金不足以补偿损失的，甲方有权要求乙方补足。</w:t>
      </w:r>
      <w:bookmarkStart w:id="6" w:name="_Hlk202192953"/>
      <w:r>
        <w:rPr>
          <w:rFonts w:hint="eastAsia" w:ascii="宋体" w:hAnsi="宋体" w:eastAsia="宋体" w:cs="宋体"/>
          <w:color w:val="auto"/>
          <w:sz w:val="21"/>
          <w:szCs w:val="21"/>
          <w:highlight w:val="none"/>
        </w:rPr>
        <w:t xml:space="preserve">如乙方未按期按合同约定配送货物超过 3日，甲方有权解除合同。同时，乙方应向甲方支付本合同总价款20%的违约金，并赔偿因此给甲方造成的损失。</w:t>
      </w:r>
      <w:bookmarkEnd w:id="6"/>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承诺其提供的产品均为合格产品，并符合国家或企业质量标准，不存在以次充好、以假充真等情形，如因此给第三人造成财产、人身损害的，乙方应承担全部赔偿责任。同时，乙方应向甲方支付本合同总价款20%的违约金，并赔偿因此给甲方造成的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履行期间，乙方存在违背投标文件约定或承诺函所承诺的内容，必须立即整改。如拒不整改的或3日内整改不到位的，甲方有权终止合同，并要求乙方支付本合同总价款【20】%的违约金，违约金不足以补偿损失的甲方有权要求乙方补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本合同另有约定以外，若乙方违反本合同约定，且经甲方催告后3日内仍未改正的或该违约情形无法改正的，甲方有权要求乙方立即向甲方支付合同总价款10%的违约金，违约金不足以补偿损失的甲方有权要求乙方补足；同时，甲方有权要求解除合同。</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6、乙方违反本合同第六条约定之情形的，除按相应条款承担违约责任外，甲方还有权依据本合同第七条追究其违约责任。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7、乙方应执行国家有关规定（如苏州最低工资标准和其他规定），负责乙方员工的生病、事故、伤残、死亡和劳务纠纷，甲方不承担任何相关责任。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8、乙方负有对自己员工的安全责任，甲方不承担任何相关责任。</w:t>
      </w:r>
      <w:r/>
    </w:p>
    <w:p>
      <w:pPr>
        <w:ind w:firstLine="480"/>
        <w:spacing w:line="360" w:lineRule="auto"/>
        <w:rPr>
          <w:rFonts w:hint="eastAsia" w:ascii="宋体" w:hAnsi="宋体"/>
          <w:color w:val="auto"/>
          <w:sz w:val="21"/>
          <w:szCs w:val="21"/>
          <w:highlight w:val="none"/>
        </w:rPr>
      </w:pPr>
      <w:r>
        <w:rPr>
          <w:rFonts w:hint="eastAsia" w:ascii="宋体" w:hAnsi="宋体" w:eastAsia="宋体" w:cs="宋体"/>
          <w:color w:val="auto"/>
          <w:sz w:val="21"/>
          <w:szCs w:val="21"/>
          <w:highlight w:val="none"/>
        </w:rPr>
        <w:t xml:space="preserve">9、乙方应赔偿甲方的损失、支付给甲方的违约金以及其他根据本合同约定应支付给甲方的费用，甲方有权直接从未支付的款项中予以扣除，不足部分甲方有权要求乙方补足</w:t>
      </w:r>
      <w:r>
        <w:rPr>
          <w:rFonts w:hint="eastAsia" w:ascii="宋体" w:hAnsi="宋体"/>
          <w:color w:val="auto"/>
          <w:sz w:val="21"/>
          <w:szCs w:val="21"/>
          <w:highlight w:val="none"/>
        </w:rPr>
        <w:t xml:space="preserve">。</w:t>
      </w:r>
      <w:r/>
    </w:p>
    <w:p>
      <w:pPr>
        <w:spacing w:line="360" w:lineRule="auto"/>
        <w:rPr>
          <w:rFonts w:hint="eastAsia" w:ascii="宋体" w:hAnsi="宋体"/>
          <w:color w:val="auto"/>
          <w:highlight w:val="none"/>
        </w:rPr>
      </w:pPr>
      <w:r>
        <w:rPr>
          <w:rFonts w:hint="eastAsia" w:ascii="宋体" w:hAnsi="宋体"/>
          <w:color w:val="auto"/>
          <w:highlight w:val="none"/>
          <w:lang w:val="en-US" w:eastAsia="zh-CN"/>
        </w:rPr>
        <w:t xml:space="preserve">七</w:t>
      </w:r>
      <w:r>
        <w:rPr>
          <w:rFonts w:hint="eastAsia" w:ascii="宋体" w:hAnsi="宋体"/>
          <w:color w:val="auto"/>
          <w:highlight w:val="none"/>
        </w:rPr>
        <w:t xml:space="preserve">、不可抗力：</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olor w:val="auto"/>
          <w:highlight w:val="none"/>
        </w:rPr>
      </w:pPr>
      <w:r>
        <w:rPr>
          <w:rFonts w:hint="eastAsia" w:ascii="宋体" w:hAnsi="宋体"/>
          <w:color w:val="auto"/>
          <w:highlight w:val="none"/>
          <w:lang w:val="en-US" w:eastAsia="zh-CN"/>
        </w:rPr>
        <w:t xml:space="preserve">八</w:t>
      </w:r>
      <w:r>
        <w:rPr>
          <w:rFonts w:hint="eastAsia" w:ascii="宋体" w:hAnsi="宋体"/>
          <w:color w:val="auto"/>
          <w:highlight w:val="none"/>
        </w:rPr>
        <w:t xml:space="preserve">、合同的解除和转让：</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1、甲方和乙方协商一致，可以解除合同。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2、有下列情形之一，合同一方可以解除合同：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2.1因不可抗力致使不能实现合同目的，未受不可抗力影响的一方有权解除合同；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2.2因合同一方违约导致合同不能履行，另一方有权解除合同；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2.3有权解除合同的一方，应当在违约事实或不可抗力发生之后三十天内书面通知对方以主张解除合同，合同在书面通知到达对方时解除；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3、合同的部分和全部都不得转让。</w:t>
      </w:r>
      <w:r/>
    </w:p>
    <w:p>
      <w:pPr>
        <w:spacing w:line="360" w:lineRule="auto"/>
        <w:rPr>
          <w:rFonts w:hint="eastAsia" w:ascii="宋体" w:hAnsi="宋体"/>
          <w:color w:val="auto"/>
          <w:highlight w:val="none"/>
        </w:rPr>
      </w:pPr>
      <w:r>
        <w:rPr>
          <w:rFonts w:hint="eastAsia" w:ascii="宋体" w:hAnsi="宋体"/>
          <w:color w:val="auto"/>
          <w:highlight w:val="none"/>
          <w:lang w:val="en-US" w:eastAsia="zh-CN"/>
        </w:rPr>
        <w:t xml:space="preserve">九</w:t>
      </w:r>
      <w:r>
        <w:rPr>
          <w:rFonts w:hint="eastAsia" w:ascii="宋体" w:hAnsi="宋体"/>
          <w:color w:val="auto"/>
          <w:highlight w:val="none"/>
        </w:rPr>
        <w:t xml:space="preserve">、争议解决办法：</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因本合同或与本合同有关的一切事项发生争议，由双方友好协商解决。协商不成的，任何一方均可选择以下解决：</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方式一：双方达成仲裁协议，向约定的仲裁委员会申请仲裁，本合同约定的仲裁委员会是合同履行地仲裁机构；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方式二：向有管辖权的人民法院起诉。</w:t>
      </w:r>
      <w:r/>
    </w:p>
    <w:p>
      <w:pPr>
        <w:spacing w:line="360" w:lineRule="auto"/>
        <w:rPr>
          <w:rFonts w:hint="eastAsia" w:ascii="宋体" w:hAnsi="宋体"/>
          <w:color w:val="auto"/>
          <w:highlight w:val="none"/>
        </w:rPr>
      </w:pPr>
      <w:r>
        <w:rPr>
          <w:rFonts w:hint="eastAsia" w:ascii="宋体" w:hAnsi="宋体"/>
          <w:color w:val="auto"/>
          <w:highlight w:val="none"/>
          <w:lang w:val="en-US" w:eastAsia="zh-CN"/>
        </w:rPr>
        <w:t xml:space="preserve">十</w:t>
      </w:r>
      <w:r>
        <w:rPr>
          <w:rFonts w:hint="eastAsia" w:ascii="宋体" w:hAnsi="宋体"/>
          <w:color w:val="auto"/>
          <w:highlight w:val="none"/>
        </w:rPr>
        <w:t xml:space="preserve">、合同生效及其他：</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1、合同经甲乙双方代表签字并加盖公章（或合同章）后生效。</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2、合同在执行过程中出现的未尽事宜，双方在不违背本合同和采购文件的原则下协商解决，协商结果以书面形式盖章记录在案，作为本合同的附件，与本合同具有同等效力，并提交招标代理机构备存。</w:t>
      </w:r>
      <w:r/>
    </w:p>
    <w:p>
      <w:pPr>
        <w:spacing w:line="360" w:lineRule="auto"/>
        <w:rPr>
          <w:rFonts w:hint="eastAsia" w:ascii="宋体" w:hAnsi="宋体"/>
          <w:color w:val="auto"/>
          <w:highlight w:val="none"/>
        </w:rPr>
      </w:pPr>
      <w:r>
        <w:rPr>
          <w:rFonts w:hint="eastAsia" w:ascii="宋体" w:hAnsi="宋体"/>
          <w:color w:val="auto"/>
          <w:highlight w:val="none"/>
        </w:rPr>
        <w:t xml:space="preserve">十</w:t>
      </w:r>
      <w:r>
        <w:rPr>
          <w:rFonts w:hint="eastAsia" w:ascii="宋体" w:hAnsi="宋体"/>
          <w:color w:val="auto"/>
          <w:highlight w:val="none"/>
          <w:lang w:val="en-US" w:eastAsia="zh-CN"/>
        </w:rPr>
        <w:t xml:space="preserve">一</w:t>
      </w:r>
      <w:r>
        <w:rPr>
          <w:rFonts w:hint="eastAsia" w:ascii="宋体" w:hAnsi="宋体"/>
          <w:color w:val="auto"/>
          <w:highlight w:val="none"/>
        </w:rPr>
        <w:t xml:space="preserve">、未尽事宜：</w:t>
      </w:r>
      <w:r/>
    </w:p>
    <w:p>
      <w:pPr>
        <w:ind w:firstLine="420"/>
        <w:spacing w:line="360" w:lineRule="auto"/>
        <w:rPr>
          <w:rFonts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1、</w:t>
      </w:r>
      <w:r>
        <w:rPr>
          <w:rFonts w:ascii="宋体" w:hAnsi="宋体" w:cs="宋体"/>
          <w:color w:val="auto"/>
          <w:szCs w:val="21"/>
          <w:highlight w:val="none"/>
          <w:lang w:val="zh-CN" w:bidi="ar"/>
        </w:rPr>
        <w:t xml:space="preserve"> </w:t>
      </w:r>
      <w:r>
        <w:rPr>
          <w:rFonts w:hint="eastAsia" w:ascii="宋体" w:hAnsi="宋体" w:cs="宋体"/>
          <w:color w:val="auto"/>
          <w:szCs w:val="21"/>
          <w:highlight w:val="none"/>
          <w:lang w:val="zh-CN" w:bidi="ar"/>
        </w:rPr>
        <w:t xml:space="preserve">合同份数：本合同一式</w:t>
      </w:r>
      <w:r>
        <w:rPr>
          <w:rFonts w:hint="eastAsia" w:ascii="宋体" w:hAnsi="宋体" w:cs="宋体"/>
          <w:color w:val="auto"/>
          <w:szCs w:val="21"/>
          <w:highlight w:val="none"/>
          <w:lang w:val="en-US" w:eastAsia="zh-CN" w:bidi="ar"/>
        </w:rPr>
        <w:t xml:space="preserve">伍</w:t>
      </w:r>
      <w:r>
        <w:rPr>
          <w:rFonts w:hint="eastAsia" w:ascii="宋体" w:hAnsi="宋体" w:cs="宋体"/>
          <w:color w:val="auto"/>
          <w:szCs w:val="21"/>
          <w:highlight w:val="none"/>
          <w:lang w:val="zh-CN" w:bidi="ar"/>
        </w:rPr>
        <w:t xml:space="preserve">份，甲乙双方各执贰份，招标机构壹份。</w:t>
      </w:r>
      <w:r/>
    </w:p>
    <w:p>
      <w:pPr>
        <w:ind w:firstLine="420"/>
        <w:spacing w:line="360" w:lineRule="auto"/>
        <w:rPr>
          <w:rFonts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2、本合同文件使用中文书写、解释和说明。</w:t>
      </w:r>
      <w:r/>
    </w:p>
    <w:p>
      <w:pPr>
        <w:ind w:firstLine="420"/>
        <w:spacing w:line="360" w:lineRule="auto"/>
        <w:rPr>
          <w:rFonts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4、未尽事宜：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rPr>
          <w:rFonts w:hint="eastAsia" w:eastAsia="宋体"/>
          <w:color w:val="auto"/>
          <w:highlight w:val="none"/>
          <w:lang w:val="en-US" w:eastAsia="zh-CN"/>
        </w:rPr>
      </w:pPr>
      <w:r>
        <w:rPr>
          <w:rFonts w:hint="eastAsia"/>
          <w:color w:val="auto"/>
          <w:highlight w:val="none"/>
          <w:lang w:val="en-US" w:eastAsia="zh-CN"/>
        </w:rPr>
        <w:t xml:space="preserve">附件：</w:t>
      </w:r>
      <w:r/>
    </w:p>
    <w:p>
      <w:pPr>
        <w:rPr>
          <w:rFonts w:hint="eastAsia"/>
          <w:color w:val="auto"/>
          <w:highlight w:val="none"/>
        </w:rPr>
      </w:pPr>
      <w:r>
        <w:rPr>
          <w:rFonts w:hint="eastAsia"/>
          <w:color w:val="auto"/>
          <w:highlight w:val="none"/>
        </w:rPr>
      </w:r>
      <w:r/>
    </w:p>
    <w:tbl>
      <w:tblPr>
        <w:tblStyle w:val="7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587"/>
        <w:gridCol w:w="6203"/>
        <w:gridCol w:w="704"/>
        <w:gridCol w:w="977"/>
      </w:tblGrid>
      <w:tr>
        <w:trP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食材配送情况考核表</w:t>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考核指标</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考核要素、评估内容及其标准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具体扣分情况</w:t>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一、送货时间</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能够按照合同约定时间准时送达的，得10分；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出现意外状况导致未能准时送达，但能主动与采购方及时沟通，未造成影响的,得8分；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出现意外状况导致未能准时送达，对食堂工作造成一定影响的,得4分；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出现意外状况导致未能准时送达，对食堂工作造成严重影响的,得1分；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出现问题后未与采购方沟通或沟通不及时,未作出补救措施的不得分。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二、服务态度</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工作人员工作认真，服务热情周到，运送搬装文明得10分；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工作态度不认真，因搬装等原因造成食物污染、破损，发现一次扣5分，扣完为止。</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三、品种情况</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送货无差错，与送货清单保持一致的，得10分；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送货种类与清单不一致，但能够及时与采购方沟通并调换正确货物的，每有一次扣2分，扣完为止；</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送货种类与清单不一致，未与采购方沟通或沟通不及时，对食堂工作造成严重影响的，每有一次扣5分，扣完为止。</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四、数量情况</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做到无短斤缺两现象（负偏差在2%以内），严格按照采购清单上约定的数量送货的，得10分；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送货数量与清单不一致，负偏差超过2%的，但能够及时与采购方沟通并补足数量的，每有一次扣2分；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送货数量与清单不一致，偏差超过2%的，未与采购方沟通或沟通不及时，对食堂工作造成严重影响，每有一次扣5分。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五、价格情况</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价格严格按照合同约定的定价方式制定的，得10分；</w:t>
            </w:r>
            <w:r/>
          </w:p>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价格未按照合同约定的定价方式制定的，发现一次扣5分。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六、食材质量</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7"/>
              </w:numPr>
              <w:jc w:val="left"/>
              <w:tabs>
                <w:tab w:val="left" w:pos="720" w:leader="none"/>
              </w:tabs>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所提供的食材质量经过采购方检查后能够正常使用的，得10分；所提供的食材质量经过采购方检查发现有超过1%（按重量）不能够正常使用的，每次扣2分；</w:t>
            </w:r>
            <w:r/>
          </w:p>
          <w:p>
            <w:pPr>
              <w:numPr>
                <w:ilvl w:val="0"/>
                <w:numId w:val="7"/>
              </w:numPr>
              <w:jc w:val="left"/>
              <w:tabs>
                <w:tab w:val="left" w:pos="720" w:leader="none"/>
              </w:tabs>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所提供的食材未经挑选并有腐烂等影响食堂正常使用的，本项不得分。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七、送货车辆</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严格按与采购方约定的车辆类型进行送货的得10分；未与采购方沟通擅自变更送货车辆类型的，发现1次扣5分。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八、联系制度</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发生需要更换食材品种、食材价格波动较大、出现意外情况等，能够及时与采购方联系沟通，没有对食堂工作造成不良影响的，得10分；因为没有与采购方及时沟通，对食堂工作造成不良影响，发现一次扣5分。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九、跟踪随访</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供应方能主动到采购方食堂随访，听取采购方对于食堂供货的意见建议的，能做到每周至少随访1次，一个月不少于4次的，得10分；少随访一次扣2.5分。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十、检测资料</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能够按照合同及招标文件约定向采购方提供有关商品的检测资料的，得10分；每发现遗漏1次，扣2分。一个月出现3次及以上，本项不得分。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4095"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ab/>
            </w:r>
            <w:r>
              <w:rPr>
                <w:rFonts w:hint="eastAsia" w:asciiTheme="minorEastAsia" w:hAnsiTheme="minorEastAsia" w:eastAsiaTheme="minorEastAsia" w:cstheme="minorEastAsia"/>
                <w:color w:val="auto"/>
                <w:spacing w:val="-1"/>
                <w:sz w:val="21"/>
                <w:szCs w:val="21"/>
                <w:highlight w:val="none"/>
              </w:rPr>
              <w:t xml:space="preserve">总分：</w:t>
            </w:r>
            <w:r/>
          </w:p>
        </w:tc>
        <w:tc>
          <w:tcPr>
            <w:gridSpan w:val="2"/>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left"/>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r>
            <w:r/>
          </w:p>
        </w:tc>
      </w:tr>
    </w:tbl>
    <w:p>
      <w:pPr>
        <w:pStyle w:val="782"/>
        <w:ind w:left="0" w:firstLine="0"/>
        <w:rPr>
          <w:rFonts w:hint="eastAsia" w:asciiTheme="minorEastAsia" w:hAnsiTheme="minorEastAsia" w:eastAsiaTheme="minorEastAsia" w:cstheme="minorEastAsia"/>
          <w:b/>
          <w:bCs/>
          <w:color w:val="auto"/>
          <w:spacing w:val="-1"/>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根据《食材配送情况考核表》（附件）考评打分结果计算出月度考核评分。当月度得分 【95】分（含）以上的，当月的费用按实际配送食材金额全额向供应方支付；当月度得分 【95】分（不含）—【85】分（含），支付当月费用时在合同金额中从【95】分起计，按每扣【1】 分扣除当月费用3000元后支付；当月度得分检查结果为 【85】分（不含）以下，则扣除当月费用的 50%。</w:t>
      </w:r>
      <w:r>
        <w:rPr>
          <w:rFonts w:hint="eastAsia" w:asciiTheme="minorEastAsia" w:hAnsiTheme="minorEastAsia" w:eastAsiaTheme="minorEastAsia" w:cstheme="minorEastAsia"/>
          <w:color w:val="auto"/>
          <w:sz w:val="21"/>
          <w:szCs w:val="21"/>
          <w:highlight w:val="none"/>
          <w:shd w:val="clear" w:color="auto" w:fill="ffffff"/>
          <w:lang w:bidi="ar"/>
        </w:rPr>
        <w:t xml:space="preserve">月度考核连续三个月低于</w:t>
      </w:r>
      <w:r>
        <w:rPr>
          <w:rFonts w:hint="eastAsia" w:asciiTheme="minorEastAsia" w:hAnsiTheme="minorEastAsia" w:eastAsiaTheme="minorEastAsia" w:cstheme="minorEastAsia"/>
          <w:color w:val="auto"/>
          <w:sz w:val="21"/>
          <w:szCs w:val="21"/>
          <w:highlight w:val="none"/>
          <w:shd w:val="clear" w:color="auto" w:fill="ffffff"/>
          <w:lang w:val="en-US" w:eastAsia="zh-CN" w:bidi="ar"/>
        </w:rPr>
        <w:t xml:space="preserve">85</w:t>
      </w:r>
      <w:r>
        <w:rPr>
          <w:rFonts w:hint="eastAsia" w:asciiTheme="minorEastAsia" w:hAnsiTheme="minorEastAsia" w:eastAsiaTheme="minorEastAsia" w:cstheme="minorEastAsia"/>
          <w:color w:val="auto"/>
          <w:sz w:val="21"/>
          <w:szCs w:val="21"/>
          <w:highlight w:val="none"/>
          <w:shd w:val="clear" w:color="auto" w:fill="ffffff"/>
          <w:lang w:bidi="ar"/>
        </w:rPr>
        <w:t xml:space="preserve">分，采购人有权终止或解除合同。</w:t>
      </w:r>
      <w:r>
        <w:rPr>
          <w:rFonts w:hint="eastAsia" w:asciiTheme="minorEastAsia" w:hAnsiTheme="minorEastAsia" w:eastAsiaTheme="minorEastAsia" w:cstheme="minorEastAsia"/>
          <w:color w:val="auto"/>
          <w:sz w:val="21"/>
          <w:szCs w:val="21"/>
          <w:highlight w:val="none"/>
        </w:rPr>
        <w:t xml:space="preserve">若月度考核评定低于【95】分，则供应方须就服务工作方面的问题向采购方提供整改报告。</w:t>
      </w:r>
      <w:r/>
    </w:p>
    <w:p>
      <w:pPr>
        <w:rPr>
          <w:rFonts w:hint="eastAsia"/>
          <w:color w:val="auto"/>
          <w:highlight w:val="none"/>
        </w:rPr>
      </w:pPr>
      <w:r>
        <w:rPr>
          <w:rFonts w:hint="eastAsia"/>
          <w:color w:val="auto"/>
          <w:highlight w:val="none"/>
        </w:rPr>
      </w:r>
      <w:r/>
    </w:p>
    <w:p>
      <w:pPr>
        <w:pStyle w:val="782"/>
        <w:ind w:left="0" w:firstLine="0"/>
        <w:rPr>
          <w:rFonts w:hint="default" w:eastAsia="宋体"/>
          <w:color w:val="auto"/>
          <w:highlight w:val="none"/>
          <w:lang w:val="en-US" w:eastAsia="zh-CN"/>
        </w:rPr>
      </w:pPr>
      <w:r>
        <w:rPr>
          <w:rFonts w:hint="default" w:eastAsia="宋体"/>
          <w:color w:val="auto"/>
          <w:highlight w:val="none"/>
          <w:lang w:val="en-US" w:eastAsia="zh-CN"/>
        </w:rPr>
      </w:r>
      <w:r/>
    </w:p>
    <w:p>
      <w:pPr>
        <w:pStyle w:val="782"/>
        <w:rPr>
          <w:color w:val="auto"/>
          <w:highlight w:val="none"/>
        </w:rPr>
      </w:pPr>
      <w:r>
        <w:rPr>
          <w:color w:val="auto"/>
          <w:highlight w:val="none"/>
        </w:rPr>
      </w:r>
      <w:r/>
    </w:p>
    <w:p>
      <w:pPr>
        <w:pStyle w:val="782"/>
        <w:ind w:left="0" w:firstLine="0"/>
        <w:rPr>
          <w:color w:val="auto"/>
          <w:highlight w:val="none"/>
        </w:rPr>
      </w:pPr>
      <w:r>
        <w:rPr>
          <w:color w:val="auto"/>
          <w:highlight w:val="none"/>
        </w:rPr>
      </w:r>
      <w:r/>
    </w:p>
    <w:p>
      <w:pPr>
        <w:pStyle w:val="782"/>
        <w:rPr>
          <w:color w:val="auto"/>
          <w:highlight w:val="none"/>
        </w:rPr>
      </w:pPr>
      <w:r>
        <w:rPr>
          <w:color w:val="auto"/>
          <w:highlight w:val="none"/>
        </w:rPr>
      </w:r>
      <w:r/>
    </w:p>
    <w:p>
      <w:pPr>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六、附件格式</w:t>
      </w:r>
      <w:r/>
    </w:p>
    <w:p>
      <w:pPr>
        <w:spacing w:line="420" w:lineRule="exact"/>
        <w:rPr>
          <w:rFonts w:ascii="宋体" w:hAnsi="宋体" w:cs="宋体"/>
          <w:b/>
          <w:bCs/>
          <w:color w:val="auto"/>
          <w:highlight w:val="none"/>
        </w:rPr>
      </w:pPr>
      <w:r>
        <w:rPr>
          <w:rFonts w:hint="eastAsia" w:ascii="宋体" w:hAnsi="宋体" w:cs="宋体"/>
          <w:b/>
          <w:bCs/>
          <w:color w:val="auto"/>
          <w:highlight w:val="none"/>
        </w:rPr>
        <w:t xml:space="preserve">格式1：</w:t>
      </w:r>
      <w:r/>
    </w:p>
    <w:p>
      <w:pPr>
        <w:jc w:val="center"/>
        <w:spacing w:line="42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磋商响应报价表</w:t>
      </w:r>
      <w:r/>
    </w:p>
    <w:p>
      <w:pPr>
        <w:spacing w:line="420" w:lineRule="exact"/>
        <w:rPr>
          <w:rFonts w:ascii="宋体" w:hAnsi="宋体" w:cs="宋体"/>
          <w:b/>
          <w:bCs/>
          <w:color w:val="auto"/>
          <w:highlight w:val="none"/>
        </w:rPr>
      </w:pPr>
      <w:r>
        <w:rPr>
          <w:rFonts w:ascii="宋体" w:hAnsi="宋体" w:cs="宋体"/>
          <w:b/>
          <w:bCs/>
          <w:color w:val="auto"/>
          <w:highlight w:val="none"/>
        </w:rPr>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投标人名称（盖章）:</w:t>
      </w:r>
      <w:bookmarkStart w:id="7" w:name="TBR"/>
      <w:r/>
      <w:bookmarkEnd w:id="7"/>
      <w:r>
        <w:rPr>
          <w:rFonts w:hint="eastAsia" w:ascii="黑体" w:eastAsia="黑体"/>
          <w:bCs/>
          <w:color w:val="auto"/>
          <w:sz w:val="24"/>
          <w:highlight w:val="none"/>
        </w:rPr>
        <w:t xml:space="preserve">   采购项目编号：</w:t>
      </w:r>
      <w:bookmarkStart w:id="8" w:name="XMBH"/>
      <w:r/>
      <w:bookmarkEnd w:id="8"/>
      <w:r/>
      <w:r/>
    </w:p>
    <w:tbl>
      <w:tblPr>
        <w:tblStyle w:val="75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1"/>
        <w:gridCol w:w="2859"/>
      </w:tblGrid>
      <w:tr>
        <w:trPr>
          <w:cantSplit/>
          <w:trHeight w:val="567"/>
        </w:trPr>
        <w:tc>
          <w:tcPr>
            <w:tcW w:w="5661"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项目名称</w:t>
            </w:r>
            <w:r/>
          </w:p>
        </w:tc>
        <w:tc>
          <w:tcPr>
            <w:tcW w:w="2859" w:type="dxa"/>
            <w:vAlign w:val="center"/>
            <w:textDirection w:val="lrTb"/>
            <w:noWrap w:val="false"/>
          </w:tcPr>
          <w:p>
            <w:pPr>
              <w:jc w:val="center"/>
              <w:rPr>
                <w:rFonts w:ascii="宋体"/>
                <w:b/>
                <w:bCs/>
                <w:color w:val="auto"/>
                <w:sz w:val="24"/>
                <w:highlight w:val="none"/>
              </w:rPr>
            </w:pPr>
            <w:r>
              <w:rPr>
                <w:rFonts w:hint="eastAsia" w:ascii="宋体"/>
                <w:b/>
                <w:bCs/>
                <w:color w:val="auto"/>
                <w:sz w:val="24"/>
                <w:highlight w:val="none"/>
                <w:lang w:val="en-US" w:eastAsia="zh-CN"/>
              </w:rPr>
              <w:t xml:space="preserve">优惠率（%）</w:t>
            </w:r>
            <w:r/>
          </w:p>
        </w:tc>
      </w:tr>
      <w:tr>
        <w:trPr>
          <w:cantSplit/>
          <w:trHeight w:val="1630"/>
        </w:trPr>
        <w:tc>
          <w:tcPr>
            <w:tcW w:w="5661" w:type="dxa"/>
            <w:vAlign w:val="center"/>
            <w:textDirection w:val="lrTb"/>
            <w:noWrap w:val="false"/>
          </w:tcPr>
          <w:p>
            <w:pPr>
              <w:jc w:val="center"/>
              <w:spacing w:line="400" w:lineRule="exact"/>
              <w:rPr>
                <w:rFonts w:ascii="宋体" w:hAnsi="宋体"/>
                <w:bCs/>
                <w:color w:val="auto"/>
                <w:sz w:val="24"/>
                <w:highlight w:val="none"/>
              </w:rPr>
            </w:pPr>
            <w:r/>
            <w:bookmarkStart w:id="9" w:name="XMMC"/>
            <w:r/>
            <w:bookmarkEnd w:id="9"/>
            <w:r/>
            <w:r/>
          </w:p>
        </w:tc>
        <w:tc>
          <w:tcPr>
            <w:tcW w:w="2859" w:type="dxa"/>
            <w:vAlign w:val="center"/>
            <w:textDirection w:val="lrTb"/>
            <w:noWrap w:val="false"/>
          </w:tcPr>
          <w:p>
            <w:pPr>
              <w:rPr>
                <w:rFonts w:ascii="宋体" w:hAnsi="宋体"/>
                <w:b/>
                <w:color w:val="auto"/>
                <w:sz w:val="24"/>
                <w:highlight w:val="none"/>
              </w:rPr>
            </w:pPr>
            <w:r/>
            <w:bookmarkStart w:id="10" w:name="JEXX"/>
            <w:r/>
            <w:bookmarkEnd w:id="10"/>
            <w:r/>
            <w:r/>
          </w:p>
        </w:tc>
      </w:tr>
      <w:tr>
        <w:trPr>
          <w:cantSplit/>
          <w:trHeight w:val="780"/>
        </w:trPr>
        <w:tc>
          <w:tcPr>
            <w:gridSpan w:val="2"/>
            <w:tcW w:w="8520" w:type="dxa"/>
            <w:vAlign w:val="center"/>
            <w:textDirection w:val="lrTb"/>
            <w:noWrap w:val="false"/>
          </w:tcPr>
          <w:p>
            <w:pPr>
              <w:rPr>
                <w:rFonts w:ascii="宋体"/>
                <w:bCs/>
                <w:color w:val="auto"/>
                <w:sz w:val="24"/>
                <w:highlight w:val="none"/>
              </w:rPr>
            </w:pPr>
            <w:r>
              <w:rPr>
                <w:rFonts w:hint="eastAsia" w:ascii="黑体" w:eastAsia="黑体"/>
                <w:color w:val="auto"/>
                <w:sz w:val="24"/>
                <w:szCs w:val="20"/>
                <w:highlight w:val="none"/>
              </w:rPr>
              <w:t xml:space="preserve">投标总报价（大写）</w:t>
            </w:r>
            <w:r>
              <w:rPr>
                <w:rFonts w:hint="eastAsia" w:ascii="宋体" w:hAnsi="宋体"/>
                <w:bCs/>
                <w:color w:val="auto"/>
                <w:sz w:val="24"/>
                <w:highlight w:val="none"/>
              </w:rPr>
              <w:t xml:space="preserve">：</w:t>
            </w:r>
            <w:bookmarkStart w:id="11" w:name="JEDX"/>
            <w:r/>
            <w:bookmarkEnd w:id="11"/>
            <w:r/>
            <w:r/>
          </w:p>
        </w:tc>
      </w:tr>
    </w:tbl>
    <w:p>
      <w:pPr>
        <w:spacing w:before="5"/>
        <w:rPr>
          <w:b/>
          <w:bCs/>
          <w:color w:val="auto"/>
          <w:sz w:val="24"/>
          <w:highlight w:val="none"/>
        </w:rPr>
      </w:pPr>
      <w:r>
        <w:rPr>
          <w:rFonts w:hint="eastAsia"/>
          <w:b/>
          <w:bCs/>
          <w:color w:val="auto"/>
          <w:sz w:val="24"/>
          <w:highlight w:val="none"/>
        </w:rPr>
        <w:t xml:space="preserve">法定代表人或法定代表人授权代表签字或盖章：</w:t>
      </w:r>
      <w:bookmarkStart w:id="12" w:name="DBR"/>
      <w:r/>
      <w:bookmarkEnd w:id="12"/>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本表中的报价为综合报价，应包括配送服务、设备、材料、人工、食宿、差旅、加班、税费、技术支持与培训及相关劳务支出、招标代理服务费等履行本合同所发生的全部费用以及中标单位的企业利润、税金和政策性文件规定及合同包含的所有风险、责任等各项应有费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2.单价小数点后保留二位，第三位四舍五入。</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各供应商按照优惠率报价，如报价打</w:t>
      </w:r>
      <w:r>
        <w:rPr>
          <w:rFonts w:hint="eastAsia" w:ascii="宋体" w:hAnsi="宋体" w:eastAsia="宋体" w:cs="宋体"/>
          <w:b/>
          <w:bCs/>
          <w:color w:val="auto"/>
          <w:sz w:val="24"/>
          <w:highlight w:val="none"/>
        </w:rPr>
        <w:t xml:space="preserve">七</w:t>
      </w:r>
      <w:r>
        <w:rPr>
          <w:rFonts w:hint="eastAsia" w:ascii="宋体" w:hAnsi="宋体" w:eastAsia="宋体" w:cs="宋体"/>
          <w:b/>
          <w:bCs/>
          <w:color w:val="auto"/>
          <w:sz w:val="24"/>
          <w:highlight w:val="none"/>
          <w:lang w:val="zh-CN"/>
        </w:rPr>
        <w:t xml:space="preserve">折（折扣率</w:t>
      </w:r>
      <w:r>
        <w:rPr>
          <w:rFonts w:hint="eastAsia" w:ascii="宋体" w:hAnsi="宋体" w:eastAsia="宋体" w:cs="宋体"/>
          <w:b/>
          <w:bCs/>
          <w:color w:val="auto"/>
          <w:sz w:val="24"/>
          <w:highlight w:val="none"/>
        </w:rPr>
        <w:t xml:space="preserve">70</w:t>
      </w:r>
      <w:r>
        <w:rPr>
          <w:rFonts w:hint="eastAsia" w:ascii="宋体" w:hAnsi="宋体" w:eastAsia="宋体" w:cs="宋体"/>
          <w:b/>
          <w:bCs/>
          <w:color w:val="auto"/>
          <w:sz w:val="24"/>
          <w:highlight w:val="none"/>
          <w:lang w:val="zh-CN"/>
        </w:rPr>
        <w:t xml:space="preserve">%），则优惠</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0%,则报价表中报价填写优惠率</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0%；如报价打八五折（折扣率85%），则优惠15%,则报价表中报价填写优惠率15%；以此类推。</w:t>
      </w:r>
      <w:r/>
    </w:p>
    <w:p>
      <w:pPr>
        <w:ind w:firstLine="482"/>
        <w:spacing w:line="360" w:lineRule="auto"/>
        <w:rPr>
          <w:rFonts w:hint="eastAsia" w:ascii="宋体" w:hAnsi="宋体" w:eastAsia="宋体" w:cs="宋体"/>
          <w:b/>
          <w:bCs/>
          <w:color w:val="auto"/>
          <w:sz w:val="24"/>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zh-CN"/>
        </w:rPr>
        <w:t xml:space="preserve">系统内开标一览表优惠率报价须与上表中优惠率保持一致</w:t>
      </w:r>
      <w:r/>
    </w:p>
    <w:p>
      <w:pPr>
        <w:pStyle w:val="782"/>
        <w:ind w:left="0" w:firstLine="0"/>
        <w:rPr>
          <w:color w:val="auto"/>
          <w:highlight w:val="none"/>
        </w:rPr>
      </w:pPr>
      <w:r>
        <w:rPr>
          <w:color w:val="auto"/>
          <w:highlight w:val="none"/>
        </w:rPr>
      </w:r>
      <w:r/>
    </w:p>
    <w:p>
      <w:pPr>
        <w:spacing w:line="360" w:lineRule="auto"/>
        <w:rPr>
          <w:rFonts w:ascii="宋体" w:hAnsi="宋体" w:cs="宋体"/>
          <w:b/>
          <w:bCs/>
          <w:color w:val="auto"/>
          <w:highlight w:val="none"/>
        </w:rPr>
      </w:pPr>
      <w:r>
        <w:rPr>
          <w:rFonts w:ascii="宋体" w:hAnsi="宋体" w:cs="宋体"/>
          <w:b/>
          <w:color w:val="auto"/>
          <w:szCs w:val="21"/>
          <w:highlight w:val="none"/>
          <w:lang w:val="zh-CN"/>
        </w:rPr>
        <w:t xml:space="preserve">格式</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w:t>
      </w:r>
      <w:r/>
    </w:p>
    <w:p>
      <w:pPr>
        <w:jc w:val="center"/>
        <w:spacing w:line="360" w:lineRule="auto"/>
        <w:tabs>
          <w:tab w:val="left" w:pos="1320"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服务方案</w:t>
      </w:r>
      <w:r/>
    </w:p>
    <w:p>
      <w:pPr>
        <w:spacing w:line="360" w:lineRule="auto"/>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360" w:lineRule="auto"/>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1、投标人应针对本次招标项目特点编写响应单位成交后拟采取的实施方案。</w:t>
      </w:r>
      <w:r/>
    </w:p>
    <w:p>
      <w:pPr>
        <w:jc w:val="both"/>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 </w:t>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132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b/>
          <w:bCs/>
          <w:color w:val="auto"/>
          <w:highlight w:val="none"/>
        </w:rPr>
        <w:outlineLvl w:val="0"/>
      </w:pPr>
      <w:r>
        <w:rPr>
          <w:rFonts w:ascii="宋体" w:hAnsi="宋体" w:cs="宋体"/>
          <w:b/>
          <w:bCs/>
          <w:color w:val="auto"/>
          <w:szCs w:val="21"/>
          <w:highlight w:val="none"/>
          <w:lang w:val="zh-CN"/>
        </w:rPr>
        <w:br w:type="page" w:clear="all"/>
      </w:r>
      <w:r>
        <w:rPr>
          <w:rFonts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3</w:t>
      </w:r>
      <w:r>
        <w:rPr>
          <w:rFonts w:ascii="宋体" w:hAnsi="宋体" w:cs="宋体"/>
          <w:b/>
          <w:bCs/>
          <w:color w:val="auto"/>
          <w:szCs w:val="21"/>
          <w:highlight w:val="none"/>
          <w:lang w:val="zh-CN"/>
        </w:rPr>
        <w:t xml:space="preserve">：</w:t>
      </w:r>
      <w:r/>
    </w:p>
    <w:p>
      <w:pPr>
        <w:jc w:val="center"/>
        <w:spacing w:line="360" w:lineRule="auto"/>
        <w:tabs>
          <w:tab w:val="left" w:pos="1320"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服务内容对照</w:t>
      </w:r>
      <w:r>
        <w:rPr>
          <w:rFonts w:hint="eastAsia" w:ascii="宋体" w:hAnsi="宋体" w:cs="宋体"/>
          <w:b/>
          <w:color w:val="auto"/>
          <w:sz w:val="32"/>
          <w:szCs w:val="32"/>
          <w:highlight w:val="none"/>
          <w:lang w:val="zh-CN"/>
        </w:rPr>
        <w:t xml:space="preserve">偏离表</w:t>
      </w:r>
      <w:r/>
    </w:p>
    <w:p>
      <w:pPr>
        <w:spacing w:line="42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w:t>
      </w:r>
      <w:r>
        <w:rPr>
          <w:rFonts w:ascii="宋体" w:hAnsi="宋体" w:cs="宋体"/>
          <w:color w:val="auto"/>
          <w:szCs w:val="21"/>
          <w:highlight w:val="none"/>
          <w:lang w:val="zh-CN"/>
        </w:rPr>
        <w:t xml:space="preserve">： </w:t>
      </w:r>
      <w:r/>
    </w:p>
    <w:tbl>
      <w:tblPr>
        <w:tblStyle w:val="750"/>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2556"/>
        <w:gridCol w:w="1755"/>
        <w:gridCol w:w="2846"/>
      </w:tblGrid>
      <w:tr>
        <w:trPr>
          <w:trHeight w:val="849" w:hRule="exact"/>
        </w:trPr>
        <w:tc>
          <w:tcPr>
            <w:tcW w:w="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lang w:val="zh-CN"/>
              </w:rPr>
              <w:t xml:space="preserve">序号</w:t>
            </w:r>
            <w:r/>
          </w:p>
        </w:tc>
        <w:tc>
          <w:tcPr>
            <w:tcW w:w="116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项目</w:t>
            </w:r>
            <w:r>
              <w:rPr>
                <w:rFonts w:ascii="宋体" w:hAnsi="宋体" w:cs="宋体"/>
                <w:color w:val="auto"/>
                <w:szCs w:val="21"/>
                <w:highlight w:val="none"/>
                <w:lang w:val="zh-CN"/>
              </w:rPr>
              <w:t xml:space="preserve">名称</w:t>
            </w:r>
            <w:r/>
          </w:p>
        </w:tc>
        <w:tc>
          <w:tcPr>
            <w:tcW w:w="25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lang w:val="zh-CN"/>
              </w:rPr>
              <w:t xml:space="preserve">招标</w:t>
            </w:r>
            <w:r>
              <w:rPr>
                <w:rFonts w:hint="eastAsia" w:ascii="宋体" w:hAnsi="宋体" w:cs="宋体"/>
                <w:color w:val="auto"/>
                <w:szCs w:val="21"/>
                <w:highlight w:val="none"/>
                <w:lang w:val="zh-CN"/>
              </w:rPr>
              <w:t xml:space="preserve">服务</w:t>
            </w:r>
            <w:r>
              <w:rPr>
                <w:rFonts w:ascii="宋体" w:hAnsi="宋体" w:cs="宋体"/>
                <w:color w:val="auto"/>
                <w:szCs w:val="21"/>
                <w:highlight w:val="none"/>
                <w:lang w:val="zh-CN"/>
              </w:rPr>
              <w:t xml:space="preserve">要求</w:t>
            </w:r>
            <w:r/>
          </w:p>
        </w:tc>
        <w:tc>
          <w:tcPr>
            <w:tcW w:w="175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lang w:val="zh-CN"/>
              </w:rPr>
              <w:t xml:space="preserve">投标</w:t>
            </w:r>
            <w:r>
              <w:rPr>
                <w:rFonts w:hint="eastAsia" w:ascii="宋体" w:hAnsi="宋体" w:cs="宋体"/>
                <w:color w:val="auto"/>
                <w:szCs w:val="21"/>
                <w:highlight w:val="none"/>
                <w:lang w:val="zh-CN"/>
              </w:rPr>
              <w:t xml:space="preserve">服务</w:t>
            </w:r>
            <w:r>
              <w:rPr>
                <w:rFonts w:ascii="宋体" w:hAnsi="宋体" w:cs="宋体"/>
                <w:color w:val="auto"/>
                <w:szCs w:val="21"/>
                <w:highlight w:val="none"/>
                <w:lang w:val="zh-CN"/>
              </w:rPr>
              <w:t xml:space="preserve">指标</w:t>
            </w:r>
            <w:r/>
          </w:p>
        </w:tc>
        <w:tc>
          <w:tcPr>
            <w:tcW w:w="284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lang w:val="zh-CN"/>
              </w:rPr>
              <w:t xml:space="preserve">选择项（符合、正偏离或负偏离）</w:t>
            </w:r>
            <w:r/>
          </w:p>
        </w:tc>
      </w:tr>
      <w:tr>
        <w:trPr>
          <w:trHeight w:val="752" w:hRule="exact"/>
        </w:trPr>
        <w:tc>
          <w:tcPr>
            <w:tcW w:w="782" w:type="dxa"/>
            <w:vAlign w:val="center"/>
            <w:textDirection w:val="lrTb"/>
            <w:noWrap w:val="false"/>
          </w:tcPr>
          <w:p>
            <w:pPr>
              <w:jc w:val="center"/>
              <w:spacing w:line="6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69" w:type="dxa"/>
            <w:vAlign w:val="center"/>
            <w:textDirection w:val="lrTb"/>
            <w:noWrap w:val="false"/>
          </w:tcPr>
          <w:p>
            <w:pPr>
              <w:jc w:val="cente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556" w:type="dxa"/>
            <w:vAlign w:val="center"/>
            <w:textDirection w:val="lrTb"/>
            <w:noWrap w:val="false"/>
          </w:tcPr>
          <w:p>
            <w:pPr>
              <w:spacing w:line="400" w:lineRule="exact"/>
              <w:rPr>
                <w:rFonts w:ascii="宋体" w:hAnsi="宋体" w:cs="宋体"/>
                <w:color w:val="auto"/>
                <w:highlight w:val="none"/>
              </w:rPr>
            </w:pPr>
            <w:r>
              <w:rPr>
                <w:rFonts w:ascii="宋体" w:hAnsi="宋体" w:cs="宋体"/>
                <w:color w:val="auto"/>
                <w:highlight w:val="none"/>
              </w:rPr>
            </w:r>
            <w:r/>
          </w:p>
        </w:tc>
        <w:tc>
          <w:tcPr>
            <w:tcW w:w="1755"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84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r>
      <w:tr>
        <w:trPr>
          <w:trHeight w:val="850" w:hRule="exact"/>
        </w:trPr>
        <w:tc>
          <w:tcPr>
            <w:tcW w:w="782" w:type="dxa"/>
            <w:vAlign w:val="center"/>
            <w:textDirection w:val="lrTb"/>
            <w:noWrap w:val="false"/>
          </w:tcPr>
          <w:p>
            <w:pPr>
              <w:jc w:val="center"/>
              <w:spacing w:line="6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69" w:type="dxa"/>
            <w:vAlign w:val="center"/>
            <w:textDirection w:val="lrTb"/>
            <w:noWrap w:val="false"/>
          </w:tcPr>
          <w:p>
            <w:pPr>
              <w:jc w:val="cente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556" w:type="dxa"/>
            <w:vAlign w:val="center"/>
            <w:textDirection w:val="lrTb"/>
            <w:noWrap w:val="false"/>
          </w:tcPr>
          <w:p>
            <w:pPr>
              <w:jc w:val="center"/>
              <w:spacing w:line="400" w:lineRule="exact"/>
              <w:rPr>
                <w:rFonts w:ascii="宋体" w:hAnsi="宋体" w:cs="宋体"/>
                <w:color w:val="auto"/>
                <w:highlight w:val="none"/>
              </w:rPr>
            </w:pPr>
            <w:r>
              <w:rPr>
                <w:rFonts w:ascii="宋体" w:hAnsi="宋体" w:cs="宋体"/>
                <w:color w:val="auto"/>
                <w:highlight w:val="none"/>
              </w:rPr>
            </w:r>
            <w:r/>
          </w:p>
        </w:tc>
        <w:tc>
          <w:tcPr>
            <w:tcW w:w="1755"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84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r>
      <w:tr>
        <w:trPr>
          <w:trHeight w:val="848" w:hRule="exact"/>
        </w:trPr>
        <w:tc>
          <w:tcPr>
            <w:tcW w:w="782" w:type="dxa"/>
            <w:vAlign w:val="center"/>
            <w:textDirection w:val="lrTb"/>
            <w:noWrap w:val="false"/>
          </w:tcPr>
          <w:p>
            <w:pPr>
              <w:jc w:val="center"/>
              <w:spacing w:line="6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69" w:type="dxa"/>
            <w:vAlign w:val="center"/>
            <w:textDirection w:val="lrTb"/>
            <w:noWrap w:val="false"/>
          </w:tcPr>
          <w:p>
            <w:pPr>
              <w:jc w:val="cente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55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755"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84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r>
      <w:tr>
        <w:trPr>
          <w:trHeight w:val="469" w:hRule="exact"/>
        </w:trPr>
        <w:tc>
          <w:tcPr>
            <w:tcW w:w="782" w:type="dxa"/>
            <w:vAlign w:val="center"/>
            <w:textDirection w:val="lrTb"/>
            <w:noWrap w:val="false"/>
          </w:tcPr>
          <w:p>
            <w:pPr>
              <w:jc w:val="center"/>
              <w:spacing w:line="600" w:lineRule="exact"/>
              <w:rPr>
                <w:rFonts w:ascii="宋体" w:hAnsi="宋体" w:cs="宋体"/>
                <w:color w:val="auto"/>
                <w:szCs w:val="21"/>
                <w:highlight w:val="none"/>
              </w:rPr>
            </w:pPr>
            <w:r>
              <w:rPr>
                <w:rFonts w:ascii="宋体" w:hAnsi="宋体" w:cs="宋体"/>
                <w:color w:val="auto"/>
                <w:szCs w:val="21"/>
                <w:highlight w:val="none"/>
              </w:rPr>
            </w:r>
            <w:r/>
          </w:p>
        </w:tc>
        <w:tc>
          <w:tcPr>
            <w:tcW w:w="1169" w:type="dxa"/>
            <w:vAlign w:val="center"/>
            <w:textDirection w:val="lrTb"/>
            <w:noWrap w:val="false"/>
          </w:tcPr>
          <w:p>
            <w:pPr>
              <w:jc w:val="cente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556" w:type="dxa"/>
            <w:vAlign w:val="center"/>
            <w:textDirection w:val="lrTb"/>
            <w:noWrap w:val="false"/>
          </w:tcPr>
          <w:p>
            <w:pPr>
              <w:jc w:val="center"/>
              <w:spacing w:line="600" w:lineRule="exact"/>
              <w:rPr>
                <w:rFonts w:ascii="宋体" w:hAnsi="宋体" w:cs="宋体"/>
                <w:color w:val="auto"/>
                <w:szCs w:val="21"/>
                <w:highlight w:val="none"/>
              </w:rPr>
            </w:pPr>
            <w:r>
              <w:rPr>
                <w:rFonts w:ascii="宋体" w:hAnsi="宋体" w:cs="宋体"/>
                <w:color w:val="auto"/>
                <w:szCs w:val="21"/>
                <w:highlight w:val="none"/>
              </w:rPr>
            </w:r>
            <w:r/>
          </w:p>
        </w:tc>
        <w:tc>
          <w:tcPr>
            <w:tcW w:w="1755"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84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r>
      <w:tr>
        <w:trPr>
          <w:trHeight w:val="460" w:hRule="exact"/>
        </w:trPr>
        <w:tc>
          <w:tcPr>
            <w:tcW w:w="782"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1169"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55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1755"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84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r>
      <w:tr>
        <w:trPr>
          <w:trHeight w:val="466" w:hRule="exact"/>
        </w:trPr>
        <w:tc>
          <w:tcPr>
            <w:tcW w:w="782"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1169"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55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1755"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c>
          <w:tcPr>
            <w:tcW w:w="2846" w:type="dxa"/>
            <w:textDirection w:val="lrTb"/>
            <w:noWrap w:val="false"/>
          </w:tcPr>
          <w:p>
            <w:pPr>
              <w:spacing w:line="600" w:lineRule="exac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lang w:val="zh-CN"/>
        </w:rPr>
        <w:t xml:space="preserve">投标人：（公章）       </w:t>
      </w:r>
      <w:r/>
    </w:p>
    <w:p>
      <w:pPr>
        <w:spacing w:line="360" w:lineRule="auto"/>
        <w:rPr>
          <w:rFonts w:ascii="宋体" w:hAnsi="宋体" w:cs="宋体"/>
          <w:color w:val="auto"/>
          <w:szCs w:val="21"/>
          <w:highlight w:val="none"/>
        </w:rPr>
      </w:pPr>
      <w:r>
        <w:rPr>
          <w:rFonts w:ascii="宋体" w:hAnsi="宋体" w:cs="宋体"/>
          <w:color w:val="auto"/>
          <w:szCs w:val="21"/>
          <w:highlight w:val="none"/>
          <w:lang w:val="zh-CN"/>
        </w:rPr>
        <w:t xml:space="preserve">法定代表人或授权代理人：（签字或签章）                 日期：</w:t>
      </w:r>
      <w:r/>
    </w:p>
    <w:p>
      <w:pPr>
        <w:pStyle w:val="1008"/>
        <w:ind w:firstLine="422"/>
        <w:spacing w:line="400" w:lineRule="exact"/>
        <w:rPr>
          <w:rFonts w:hAnsi="宋体" w:cs="宋体"/>
          <w:b/>
          <w:bCs/>
          <w:color w:val="auto"/>
          <w:sz w:val="21"/>
          <w:szCs w:val="21"/>
          <w:highlight w:val="none"/>
        </w:rPr>
      </w:pPr>
      <w:r>
        <w:rPr>
          <w:rFonts w:hAnsi="宋体" w:cs="宋体"/>
          <w:b/>
          <w:bCs/>
          <w:color w:val="auto"/>
          <w:sz w:val="21"/>
          <w:szCs w:val="21"/>
          <w:highlight w:val="none"/>
        </w:rPr>
      </w:r>
      <w:r/>
    </w:p>
    <w:p>
      <w:pPr>
        <w:spacing w:line="360" w:lineRule="auto"/>
        <w:rPr>
          <w:rFonts w:ascii="宋体" w:hAnsi="宋体" w:cs="宋体"/>
          <w:b/>
          <w:bCs/>
          <w:color w:val="auto"/>
          <w:highlight w:val="none"/>
        </w:rPr>
        <w:outlineLvl w:val="0"/>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w:t>
      </w:r>
      <w:r/>
    </w:p>
    <w:p>
      <w:pPr>
        <w:pStyle w:val="1003"/>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tabs>
          <w:tab w:val="left" w:pos="1320"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商务条款偏离表</w:t>
      </w:r>
      <w:r/>
    </w:p>
    <w:p>
      <w:pPr>
        <w:pStyle w:val="1003"/>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50"/>
        <w:tblW w:w="8525"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920"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磋商采购文件条目号</w:t>
            </w:r>
            <w:r/>
          </w:p>
        </w:tc>
        <w:tc>
          <w:tcPr>
            <w:tcW w:w="2400"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磋商采购文件的商务条款</w:t>
            </w:r>
            <w:r/>
          </w:p>
        </w:tc>
        <w:tc>
          <w:tcPr>
            <w:tcW w:w="2400"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磋商响应文件的商务条款</w:t>
            </w:r>
            <w:r/>
          </w:p>
        </w:tc>
        <w:tc>
          <w:tcPr>
            <w:tcW w:w="1097"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说明</w:t>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注：投标人的磋商响应文件（除技术规格部分）与磋商采购文件规定的有偏离的，应在此表中说明。未在上表中说明的，将被认为完全响应磋商采购文件的规定。</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ascii="宋体" w:hAnsi="宋体" w:cs="宋体"/>
          <w:color w:val="auto"/>
          <w:szCs w:val="21"/>
          <w:highlight w:val="none"/>
          <w:lang w:val="zh-CN"/>
        </w:rPr>
        <w:t xml:space="preserve">授权代理人</w:t>
      </w:r>
      <w:r>
        <w:rPr>
          <w:rFonts w:hint="eastAsia" w:ascii="宋体" w:hAnsi="宋体" w:cs="宋体"/>
          <w:color w:val="auto"/>
          <w:szCs w:val="21"/>
          <w:highlight w:val="none"/>
          <w:lang w:val="zh-CN"/>
        </w:rPr>
        <w:t xml:space="preserve">：（签字或盖章）</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日期：年月日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w:t>
      </w:r>
      <w:r/>
    </w:p>
    <w:p>
      <w:pPr>
        <w:jc w:val="center"/>
        <w:spacing w:line="360" w:lineRule="auto"/>
        <w:tabs>
          <w:tab w:val="left" w:pos="1320"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拟投入本项目人员配置一览表</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lang w:val="zh-CN"/>
        </w:rPr>
        <w:t xml:space="preserve">采购编号：            号</w:t>
      </w:r>
      <w:r/>
    </w:p>
    <w:tbl>
      <w:tblPr>
        <w:tblStyle w:val="75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W w:w="689"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06"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1503"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084"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103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10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000"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职称</w:t>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604"/>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9" w:type="dxa"/>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106"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503"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84"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3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00"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格式</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p>
    <w:p>
      <w:pPr>
        <w:jc w:val="center"/>
        <w:spacing w:line="360" w:lineRule="auto"/>
        <w:tabs>
          <w:tab w:val="left" w:pos="1320"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磋商响应函</w:t>
      </w:r>
      <w:r/>
    </w:p>
    <w:p>
      <w:pPr>
        <w:spacing w:line="400" w:lineRule="exact"/>
        <w:rPr>
          <w:rFonts w:ascii="宋体" w:hAnsi="宋体" w:cs="宋体"/>
          <w:color w:val="auto"/>
          <w:highlight w:val="none"/>
        </w:rPr>
      </w:pPr>
      <w:r>
        <w:rPr>
          <w:rFonts w:hint="eastAsia" w:ascii="宋体" w:hAnsi="宋体" w:cs="宋体"/>
          <w:color w:val="auto"/>
          <w:highlight w:val="none"/>
          <w:u w:val="single"/>
          <w:lang w:val="zh-CN"/>
        </w:rPr>
        <w:t xml:space="preserve">苏州玮源招投标咨询服务有限公司</w:t>
      </w:r>
      <w:r>
        <w:rPr>
          <w:rFonts w:ascii="宋体" w:hAnsi="宋体" w:cs="宋体"/>
          <w:color w:val="auto"/>
          <w:highlight w:val="none"/>
          <w:lang w:val="zh-CN"/>
        </w:rPr>
        <w:t xml:space="preserve">：</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我方收到贵公司</w:t>
      </w:r>
      <w:r>
        <w:rPr>
          <w:rFonts w:hint="eastAsia"/>
          <w:color w:val="auto"/>
          <w:highlight w:val="none"/>
          <w:lang w:eastAsia="zh-CN"/>
        </w:rPr>
        <w:t xml:space="preserve">JSZC-320506-WYZB-C2025-0022</w:t>
      </w:r>
      <w:r>
        <w:rPr>
          <w:rFonts w:ascii="宋体" w:hAnsi="宋体" w:cs="宋体"/>
          <w:color w:val="auto"/>
          <w:szCs w:val="21"/>
          <w:highlight w:val="none"/>
        </w:rPr>
        <w:t xml:space="preserve">号</w:t>
      </w:r>
      <w:r>
        <w:rPr>
          <w:rFonts w:hint="eastAsia" w:ascii="宋体" w:hAnsi="宋体" w:cs="宋体"/>
          <w:color w:val="auto"/>
          <w:szCs w:val="21"/>
          <w:highlight w:val="none"/>
        </w:rPr>
        <w:t xml:space="preserve">采购文件</w:t>
      </w:r>
      <w:r>
        <w:rPr>
          <w:rFonts w:ascii="宋体" w:hAnsi="宋体" w:cs="宋体"/>
          <w:color w:val="auto"/>
          <w:szCs w:val="21"/>
          <w:highlight w:val="none"/>
        </w:rPr>
        <w:t xml:space="preserve">，经仔细阅读和研究，我方决定参加投标。并向贵公司承诺：</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t xml:space="preserve">1、我方愿意按照</w:t>
      </w:r>
      <w:r>
        <w:rPr>
          <w:rFonts w:hint="eastAsia" w:ascii="宋体" w:hAnsi="宋体" w:cs="宋体"/>
          <w:color w:val="auto"/>
          <w:szCs w:val="21"/>
          <w:highlight w:val="none"/>
        </w:rPr>
        <w:t xml:space="preserve">采购文件</w:t>
      </w:r>
      <w:r>
        <w:rPr>
          <w:rFonts w:ascii="宋体" w:hAnsi="宋体" w:cs="宋体"/>
          <w:color w:val="auto"/>
          <w:szCs w:val="21"/>
          <w:highlight w:val="none"/>
        </w:rPr>
        <w:t xml:space="preserve">的一切要求，提供本项目的所有内容，我方的投标报价</w:t>
      </w:r>
      <w:r>
        <w:rPr>
          <w:rFonts w:hint="eastAsia" w:ascii="宋体" w:hAnsi="宋体" w:cs="宋体"/>
          <w:color w:val="auto"/>
          <w:szCs w:val="21"/>
          <w:highlight w:val="none"/>
        </w:rPr>
        <w:t xml:space="preserve">包括完成该标的物的全部内容的一切费用。</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2、如果我方的投标书被接受，我方将严格履行</w:t>
      </w:r>
      <w:r>
        <w:rPr>
          <w:rFonts w:hint="eastAsia" w:ascii="宋体" w:hAnsi="宋体" w:cs="宋体"/>
          <w:color w:val="auto"/>
          <w:szCs w:val="21"/>
          <w:highlight w:val="none"/>
        </w:rPr>
        <w:t xml:space="preserve">采购文件</w:t>
      </w:r>
      <w:r>
        <w:rPr>
          <w:rFonts w:ascii="宋体" w:hAnsi="宋体" w:cs="宋体"/>
          <w:color w:val="auto"/>
          <w:szCs w:val="21"/>
          <w:highlight w:val="none"/>
        </w:rPr>
        <w:t xml:space="preserve">中规定的每一项要求，严格履行合同的责任和义务，保证按期、按质履行合同，完成合同内容所规定的全部工作。</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3、我方同意按</w:t>
      </w:r>
      <w:r>
        <w:rPr>
          <w:rFonts w:hint="eastAsia" w:ascii="宋体" w:hAnsi="宋体" w:cs="宋体"/>
          <w:color w:val="auto"/>
          <w:szCs w:val="21"/>
          <w:highlight w:val="none"/>
        </w:rPr>
        <w:t xml:space="preserve">采购文件</w:t>
      </w:r>
      <w:r>
        <w:rPr>
          <w:rFonts w:ascii="宋体" w:hAnsi="宋体" w:cs="宋体"/>
          <w:color w:val="auto"/>
          <w:szCs w:val="21"/>
          <w:highlight w:val="none"/>
        </w:rPr>
        <w:t xml:space="preserve">中的规定，本投标书的有效期限为开标后90天，如果我方在开标后规定的投标有效期内撤回投标，我方的投标保证金可被贵方没收。</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4、我方愿意提供采购人在</w:t>
      </w:r>
      <w:r>
        <w:rPr>
          <w:rFonts w:hint="eastAsia" w:ascii="宋体" w:hAnsi="宋体" w:cs="宋体"/>
          <w:color w:val="auto"/>
          <w:szCs w:val="21"/>
          <w:highlight w:val="none"/>
        </w:rPr>
        <w:t xml:space="preserve">采购文件</w:t>
      </w:r>
      <w:r>
        <w:rPr>
          <w:rFonts w:ascii="宋体" w:hAnsi="宋体" w:cs="宋体"/>
          <w:color w:val="auto"/>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5、我方认为贵方有权决定</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者，还认为贵方有权接受或拒绝所有的投标者。</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、我方愿意遵守招标公告及</w:t>
      </w:r>
      <w:r>
        <w:rPr>
          <w:rFonts w:hint="eastAsia" w:ascii="宋体" w:hAnsi="宋体" w:cs="宋体"/>
          <w:color w:val="auto"/>
          <w:szCs w:val="21"/>
          <w:highlight w:val="none"/>
        </w:rPr>
        <w:t xml:space="preserve">采购文件</w:t>
      </w:r>
      <w:r>
        <w:rPr>
          <w:rFonts w:ascii="宋体" w:hAnsi="宋体" w:cs="宋体"/>
          <w:color w:val="auto"/>
          <w:szCs w:val="21"/>
          <w:highlight w:val="none"/>
        </w:rPr>
        <w:t xml:space="preserve">中所列的收费标准。</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8、我方承诺该项投标在开标后的全过程中保持有效，不作任何更改和变动。我方同意</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后若不履行</w:t>
      </w:r>
      <w:r>
        <w:rPr>
          <w:rFonts w:hint="eastAsia" w:ascii="宋体" w:hAnsi="宋体" w:cs="宋体"/>
          <w:color w:val="auto"/>
          <w:szCs w:val="21"/>
          <w:highlight w:val="none"/>
        </w:rPr>
        <w:t xml:space="preserve">响应文件</w:t>
      </w:r>
      <w:r>
        <w:rPr>
          <w:rFonts w:ascii="宋体" w:hAnsi="宋体" w:cs="宋体"/>
          <w:color w:val="auto"/>
          <w:szCs w:val="21"/>
          <w:highlight w:val="none"/>
        </w:rPr>
        <w:t xml:space="preserve">的内容要求和各项承诺及义务的即被视为违约，我方的</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资格将被取消。</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9、我方同意若无法按约定条款履行</w:t>
      </w:r>
      <w:r>
        <w:rPr>
          <w:rFonts w:hint="eastAsia" w:ascii="宋体" w:hAnsi="宋体" w:cs="宋体"/>
          <w:color w:val="auto"/>
          <w:szCs w:val="21"/>
          <w:highlight w:val="none"/>
        </w:rPr>
        <w:t xml:space="preserve">合同</w:t>
      </w:r>
      <w:r>
        <w:rPr>
          <w:rFonts w:ascii="宋体" w:hAnsi="宋体" w:cs="宋体"/>
          <w:color w:val="auto"/>
          <w:szCs w:val="21"/>
          <w:highlight w:val="none"/>
        </w:rPr>
        <w:t xml:space="preserve">等行为，采购人有权</w:t>
      </w:r>
      <w:r>
        <w:rPr>
          <w:rFonts w:hint="eastAsia" w:ascii="宋体" w:hAnsi="宋体" w:cs="宋体"/>
          <w:color w:val="auto"/>
          <w:szCs w:val="21"/>
          <w:highlight w:val="none"/>
        </w:rPr>
        <w:t xml:space="preserve">按照程序</w:t>
      </w:r>
      <w:r>
        <w:rPr>
          <w:rFonts w:ascii="宋体" w:hAnsi="宋体" w:cs="宋体"/>
          <w:color w:val="auto"/>
          <w:szCs w:val="21"/>
          <w:highlight w:val="none"/>
        </w:rPr>
        <w:t xml:space="preserve">取消我方的</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资格。</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rPr>
          <w:rFonts w:ascii="宋体" w:hAnsi="宋体" w:cs="宋体"/>
          <w:color w:val="auto"/>
          <w:szCs w:val="21"/>
          <w:highlight w:val="none"/>
        </w:rPr>
        <w:t xml:space="preserve">、</w:t>
      </w:r>
      <w:r>
        <w:rPr>
          <w:rFonts w:ascii="宋体" w:hAnsi="宋体" w:cs="宋体"/>
          <w:color w:val="auto"/>
          <w:highlight w:val="none"/>
        </w:rPr>
        <w:t xml:space="preserve">如果我</w:t>
      </w:r>
      <w:r>
        <w:rPr>
          <w:rFonts w:hint="eastAsia" w:ascii="宋体" w:hAnsi="宋体" w:cs="宋体"/>
          <w:color w:val="auto"/>
          <w:highlight w:val="none"/>
        </w:rPr>
        <w:t xml:space="preserve">方成交</w:t>
      </w:r>
      <w:r>
        <w:rPr>
          <w:rFonts w:ascii="宋体" w:hAnsi="宋体" w:cs="宋体"/>
          <w:color w:val="auto"/>
          <w:highlight w:val="none"/>
        </w:rPr>
        <w:t xml:space="preserve">，我</w:t>
      </w:r>
      <w:r>
        <w:rPr>
          <w:rFonts w:hint="eastAsia" w:ascii="宋体" w:hAnsi="宋体" w:cs="宋体"/>
          <w:color w:val="auto"/>
          <w:highlight w:val="none"/>
        </w:rPr>
        <w:t xml:space="preserve">方</w:t>
      </w:r>
      <w:r>
        <w:rPr>
          <w:rFonts w:ascii="宋体" w:hAnsi="宋体" w:cs="宋体"/>
          <w:color w:val="auto"/>
          <w:highlight w:val="none"/>
        </w:rPr>
        <w:t xml:space="preserve">愿意按</w:t>
      </w:r>
      <w:r>
        <w:rPr>
          <w:rFonts w:hint="eastAsia" w:ascii="宋体" w:hAnsi="宋体" w:cs="宋体"/>
          <w:color w:val="auto"/>
          <w:highlight w:val="none"/>
        </w:rPr>
        <w:t xml:space="preserve">采购文件规定</w:t>
      </w:r>
      <w:r>
        <w:rPr>
          <w:rFonts w:ascii="宋体" w:hAnsi="宋体" w:cs="宋体"/>
          <w:color w:val="auto"/>
          <w:highlight w:val="none"/>
        </w:rPr>
        <w:t xml:space="preserve">支付</w:t>
      </w:r>
      <w:r>
        <w:rPr>
          <w:rFonts w:hint="eastAsia" w:ascii="宋体" w:hAnsi="宋体" w:cs="宋体"/>
          <w:color w:val="auto"/>
          <w:highlight w:val="none"/>
        </w:rPr>
        <w:t xml:space="preserve">成交</w:t>
      </w:r>
      <w:r>
        <w:rPr>
          <w:rFonts w:ascii="宋体" w:hAnsi="宋体" w:cs="宋体"/>
          <w:color w:val="auto"/>
          <w:highlight w:val="none"/>
        </w:rPr>
        <w:t xml:space="preserve">服务费</w:t>
      </w:r>
      <w:r>
        <w:rPr>
          <w:rFonts w:hint="eastAsia" w:ascii="宋体" w:hAnsi="宋体" w:cs="宋体"/>
          <w:color w:val="auto"/>
          <w:highlight w:val="none"/>
        </w:rPr>
        <w:t xml:space="preserve">。</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rPr>
          <w:rFonts w:ascii="宋体" w:hAnsi="宋体" w:cs="宋体"/>
          <w:color w:val="auto"/>
          <w:szCs w:val="21"/>
          <w:highlight w:val="none"/>
        </w:rPr>
        <w:t xml:space="preserve">、与本投标有关的通讯地址：</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单    位：                                 联 系 人：                   </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地    址：                                </w:t>
      </w:r>
      <w:r>
        <w:rPr>
          <w:rFonts w:hint="eastAsia" w:ascii="宋体" w:hAnsi="宋体" w:cs="宋体"/>
          <w:color w:val="auto"/>
          <w:szCs w:val="21"/>
          <w:highlight w:val="none"/>
        </w:rPr>
        <w:t xml:space="preserve"> 电子邮箱</w:t>
      </w:r>
      <w:r>
        <w:rPr>
          <w:rFonts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联系电话：                                                    </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投标人：（公章）</w:t>
      </w:r>
      <w:r/>
    </w:p>
    <w:p>
      <w:pPr>
        <w:spacing w:line="400" w:lineRule="exact"/>
        <w:rPr>
          <w:rFonts w:ascii="宋体" w:hAnsi="宋体" w:cs="宋体"/>
          <w:color w:val="auto"/>
          <w:szCs w:val="21"/>
          <w:highlight w:val="none"/>
        </w:rPr>
      </w:pPr>
      <w:r>
        <w:rPr>
          <w:rFonts w:ascii="宋体" w:hAnsi="宋体" w:cs="宋体"/>
          <w:color w:val="auto"/>
          <w:szCs w:val="21"/>
          <w:highlight w:val="none"/>
        </w:rPr>
        <w:t xml:space="preserve">                                        法定代表人或代理人：（签字或签章）</w:t>
      </w:r>
      <w:r/>
    </w:p>
    <w:p>
      <w:pPr>
        <w:pStyle w:val="762"/>
        <w:ind w:firstLine="425"/>
        <w:jc w:val="right"/>
        <w:spacing w:line="400" w:lineRule="exact"/>
        <w:rPr>
          <w:rFonts w:hAnsi="宋体" w:cs="宋体"/>
          <w:color w:val="auto"/>
          <w:sz w:val="21"/>
          <w:szCs w:val="21"/>
          <w:highlight w:val="none"/>
        </w:rPr>
      </w:pPr>
      <w:r>
        <w:rPr>
          <w:rFonts w:hAnsi="宋体" w:eastAsia="宋体" w:cs="宋体"/>
          <w:color w:val="auto"/>
          <w:sz w:val="21"/>
          <w:szCs w:val="21"/>
          <w:highlight w:val="none"/>
        </w:rPr>
        <w:t xml:space="preserve">                                                  年     月     日</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格式</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w:t>
      </w:r>
      <w:r/>
    </w:p>
    <w:p>
      <w:pPr>
        <w:jc w:val="center"/>
        <w:spacing w:line="360" w:lineRule="auto"/>
        <w:tabs>
          <w:tab w:val="left" w:pos="1320"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供应商关于资格的声明函</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标书编号：</w:t>
      </w:r>
      <w:r/>
    </w:p>
    <w:p>
      <w:pPr>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360" w:lineRule="auto"/>
        <w:rPr>
          <w:rFonts w:ascii="宋体" w:hAnsi="宋体" w:cs="宋体"/>
          <w:color w:val="auto"/>
          <w:highlight w:val="none"/>
        </w:rPr>
      </w:pPr>
      <w:r>
        <w:rPr>
          <w:rFonts w:hint="eastAsia" w:ascii="宋体" w:hAnsi="宋体" w:cs="宋体"/>
          <w:color w:val="auto"/>
          <w:highlight w:val="none"/>
        </w:rPr>
        <w:t xml:space="preserve">苏州玮源招投标咨询服务有限公司：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我公司愿参加本次</w:t>
      </w:r>
      <w:r>
        <w:rPr>
          <w:rFonts w:hint="eastAsia" w:ascii="宋体" w:hAnsi="宋体" w:cs="宋体"/>
          <w:color w:val="auto"/>
          <w:highlight w:val="none"/>
          <w:u w:val="single"/>
          <w:lang w:eastAsia="zh-CN"/>
        </w:rPr>
        <w:t xml:space="preserve">JSZC-320506-WYZB-C2025-0022</w:t>
      </w:r>
      <w:r>
        <w:rPr>
          <w:rFonts w:hint="eastAsia" w:ascii="宋体" w:hAnsi="宋体" w:cs="宋体"/>
          <w:color w:val="auto"/>
          <w:highlight w:val="none"/>
        </w:rPr>
        <w:t xml:space="preserve">竞争性磋商采购活动。我公司在响应文件中所有关于磋商资格的文件，证明与陈述均是真实的、准确的。若有违背，我公司愿意承担由此而产生的一切后果。</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762"/>
        <w:ind w:firstLine="425"/>
        <w:jc w:val="right"/>
        <w:spacing w:line="400" w:lineRule="exact"/>
        <w:rPr>
          <w:rFonts w:hAnsi="宋体" w:cs="宋体"/>
          <w:color w:val="auto"/>
          <w:sz w:val="21"/>
          <w:highlight w:val="none"/>
        </w:rPr>
      </w:pPr>
      <w:r>
        <w:rPr>
          <w:rFonts w:hint="eastAsia" w:hAnsi="宋体" w:eastAsia="宋体" w:cs="宋体"/>
          <w:color w:val="auto"/>
          <w:sz w:val="21"/>
          <w:highlight w:val="none"/>
        </w:rPr>
        <w:t xml:space="preserve">供应商名称</w:t>
      </w:r>
      <w:r>
        <w:rPr>
          <w:rFonts w:hAnsi="宋体" w:eastAsia="宋体" w:cs="宋体"/>
          <w:color w:val="auto"/>
          <w:sz w:val="21"/>
          <w:highlight w:val="none"/>
        </w:rPr>
        <w:t xml:space="preserve">：（单位盖章）</w:t>
      </w:r>
      <w:r/>
    </w:p>
    <w:p>
      <w:pPr>
        <w:ind w:firstLine="420"/>
        <w:jc w:val="right"/>
        <w:spacing w:line="360" w:lineRule="auto"/>
        <w:rPr>
          <w:rFonts w:ascii="宋体" w:hAnsi="宋体" w:cs="宋体"/>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法定代表人或代理人：（签字或</w:t>
      </w:r>
      <w:r>
        <w:rPr>
          <w:rFonts w:hint="eastAsia" w:ascii="宋体" w:hAnsi="宋体" w:cs="宋体"/>
          <w:color w:val="auto"/>
          <w:highlight w:val="none"/>
        </w:rPr>
        <w:t xml:space="preserve">签章</w:t>
      </w:r>
      <w:r>
        <w:rPr>
          <w:rFonts w:ascii="宋体" w:hAnsi="宋体" w:cs="宋体"/>
          <w:color w:val="auto"/>
          <w:highlight w:val="none"/>
        </w:rPr>
        <w:t xml:space="preserve">）</w:t>
      </w:r>
      <w:r/>
    </w:p>
    <w:p>
      <w:pPr>
        <w:spacing w:line="360" w:lineRule="auto"/>
        <w:rPr>
          <w:rFonts w:ascii="宋体" w:hAnsi="宋体" w:cs="宋体"/>
          <w:color w:val="auto"/>
          <w:szCs w:val="21"/>
          <w:highlight w:val="none"/>
        </w:rPr>
      </w:pPr>
      <w:r>
        <w:rPr>
          <w:rFonts w:ascii="宋体" w:hAnsi="宋体" w:cs="宋体"/>
          <w:color w:val="auto"/>
          <w:highlight w:val="none"/>
        </w:rPr>
        <w:br w:type="page" w:clear="all"/>
      </w: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w:t>
      </w:r>
      <w:r/>
    </w:p>
    <w:p>
      <w:pPr>
        <w:jc w:val="center"/>
        <w:spacing w:line="360" w:lineRule="auto"/>
        <w:tabs>
          <w:tab w:val="left" w:pos="1320"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法人授权委托书</w:t>
      </w:r>
      <w:r/>
    </w:p>
    <w:p>
      <w:pPr>
        <w:spacing w:line="480" w:lineRule="auto"/>
        <w:rPr>
          <w:rFonts w:ascii="宋体" w:hAnsi="宋体" w:cs="宋体"/>
          <w:color w:val="auto"/>
          <w:highlight w:val="none"/>
        </w:rPr>
      </w:pPr>
      <w:r>
        <w:rPr>
          <w:rFonts w:hint="eastAsia" w:ascii="宋体" w:hAnsi="宋体" w:cs="宋体"/>
          <w:color w:val="auto"/>
          <w:highlight w:val="none"/>
        </w:rPr>
        <w:t xml:space="preserve">采购编号：</w:t>
      </w:r>
      <w:r/>
    </w:p>
    <w:p>
      <w:pPr>
        <w:spacing w:line="480" w:lineRule="auto"/>
        <w:rPr>
          <w:rFonts w:ascii="宋体" w:hAnsi="宋体" w:cs="宋体"/>
          <w:color w:val="auto"/>
          <w:highlight w:val="none"/>
        </w:rPr>
      </w:pPr>
      <w:r>
        <w:rPr>
          <w:rFonts w:hint="eastAsia" w:ascii="宋体" w:hAnsi="宋体" w:cs="宋体"/>
          <w:color w:val="auto"/>
          <w:highlight w:val="none"/>
        </w:rPr>
        <w:t xml:space="preserve">日期：</w:t>
      </w:r>
      <w:r/>
    </w:p>
    <w:p>
      <w:pPr>
        <w:spacing w:line="480" w:lineRule="auto"/>
        <w:rPr>
          <w:rFonts w:ascii="宋体" w:hAnsi="宋体" w:cs="宋体"/>
          <w:color w:val="auto"/>
          <w:highlight w:val="none"/>
        </w:rPr>
      </w:pPr>
      <w:r>
        <w:rPr>
          <w:rFonts w:hint="eastAsia" w:ascii="宋体" w:hAnsi="宋体" w:cs="宋体"/>
          <w:color w:val="auto"/>
          <w:highlight w:val="none"/>
        </w:rPr>
        <w:t xml:space="preserve">苏州玮源招投标咨询服务有限公司：</w:t>
      </w:r>
      <w:r/>
    </w:p>
    <w:p>
      <w:pPr>
        <w:spacing w:line="480" w:lineRule="auto"/>
        <w:rPr>
          <w:rFonts w:ascii="宋体" w:hAnsi="宋体" w:cs="宋体"/>
          <w:color w:val="auto"/>
          <w:highlight w:val="none"/>
        </w:rPr>
      </w:pPr>
      <w:r>
        <w:rPr>
          <w:rFonts w:hint="eastAsia" w:ascii="宋体" w:hAnsi="宋体" w:cs="宋体"/>
          <w:color w:val="auto"/>
          <w:highlight w:val="none"/>
        </w:rPr>
        <w:t xml:space="preserve">  系中华人民共和国合法企业，法定地址： ，特授权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rPr>
          <w:rFonts w:ascii="宋体" w:hAnsi="宋体" w:cs="宋体"/>
          <w:color w:val="auto"/>
          <w:highlight w:val="none"/>
        </w:rPr>
      </w:pPr>
      <w:r>
        <w:rPr>
          <w:rFonts w:ascii="宋体" w:hAnsi="宋体" w:cs="宋体"/>
          <w:color w:val="auto"/>
          <w:highlight w:val="none"/>
        </w:rPr>
      </w:r>
      <w:r/>
    </w:p>
    <w:p>
      <w:pPr>
        <w:spacing w:line="480" w:lineRule="auto"/>
        <w:rPr>
          <w:rFonts w:ascii="宋体" w:hAnsi="宋体" w:cs="宋体"/>
          <w:color w:val="auto"/>
          <w:highlight w:val="none"/>
        </w:rPr>
      </w:pPr>
      <w:r>
        <w:rPr>
          <w:rFonts w:hint="eastAsia" w:ascii="宋体" w:hAnsi="宋体" w:cs="宋体"/>
          <w:color w:val="auto"/>
          <w:highlight w:val="none"/>
        </w:rPr>
        <w:t xml:space="preserve">代理人签名：    法定代表人（</w:t>
      </w:r>
      <w:r>
        <w:rPr>
          <w:rFonts w:hint="eastAsia" w:ascii="宋体" w:hAnsi="宋体" w:cs="宋体"/>
          <w:bCs/>
          <w:color w:val="auto"/>
          <w:highlight w:val="none"/>
        </w:rPr>
        <w:t xml:space="preserve">签字或签章）</w:t>
      </w:r>
      <w:r>
        <w:rPr>
          <w:rFonts w:hint="eastAsia" w:ascii="宋体" w:hAnsi="宋体" w:cs="宋体"/>
          <w:color w:val="auto"/>
          <w:highlight w:val="none"/>
        </w:rPr>
        <w:t xml:space="preserve">：</w:t>
      </w:r>
      <w:r/>
    </w:p>
    <w:p>
      <w:pPr>
        <w:spacing w:line="480" w:lineRule="auto"/>
        <w:rPr>
          <w:rFonts w:ascii="宋体" w:hAnsi="宋体" w:cs="宋体"/>
          <w:color w:val="auto"/>
          <w:highlight w:val="none"/>
        </w:rPr>
      </w:pPr>
      <w:r>
        <w:rPr>
          <w:rFonts w:hint="eastAsia" w:ascii="宋体" w:hAnsi="宋体" w:cs="宋体"/>
          <w:color w:val="auto"/>
          <w:highlight w:val="none"/>
        </w:rPr>
        <w:t xml:space="preserve">职务：</w:t>
      </w:r>
      <w:r/>
    </w:p>
    <w:p>
      <w:pPr>
        <w:spacing w:line="480" w:lineRule="auto"/>
        <w:rPr>
          <w:rFonts w:ascii="宋体" w:hAnsi="宋体" w:cs="宋体"/>
          <w:color w:val="auto"/>
          <w:highlight w:val="none"/>
        </w:rPr>
      </w:pPr>
      <w:r>
        <w:rPr>
          <w:rFonts w:hint="eastAsia" w:ascii="宋体" w:hAnsi="宋体" w:cs="宋体"/>
          <w:color w:val="auto"/>
          <w:highlight w:val="none"/>
        </w:rPr>
        <w:t xml:space="preserve">联系电话：      投标人公章：</w:t>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spacing w:line="360" w:lineRule="auto"/>
        <w:rPr>
          <w:rFonts w:ascii="宋体" w:hAnsi="宋体" w:cs="宋体"/>
          <w:b/>
          <w:bCs/>
          <w:color w:val="auto"/>
          <w:spacing w:val="20"/>
          <w:highlight w:val="none"/>
        </w:rPr>
      </w:pPr>
      <w:r>
        <w:rPr>
          <w:rFonts w:ascii="宋体" w:hAnsi="宋体" w:cs="宋体"/>
          <w:b/>
          <w:bCs/>
          <w:color w:val="auto"/>
          <w:spacing w:val="20"/>
          <w:highlight w:val="none"/>
        </w:rPr>
      </w:r>
      <w:r/>
    </w:p>
    <w:p>
      <w:pPr>
        <w:rPr>
          <w:rFonts w:ascii="宋体" w:hAnsi="宋体" w:cs="宋体"/>
          <w:color w:val="auto"/>
          <w:highlight w:val="none"/>
        </w:rPr>
      </w:pPr>
      <w:r>
        <w:rPr>
          <w:rFonts w:hint="eastAsia" w:ascii="宋体" w:hAnsi="宋体" w:cs="宋体"/>
          <w:b/>
          <w:bCs/>
          <w:color w:val="auto"/>
          <w:szCs w:val="21"/>
          <w:highlight w:val="none"/>
          <w:lang w:val="zh-CN"/>
        </w:rPr>
        <w:br w:type="page" w:clear="all"/>
      </w:r>
      <w:r/>
    </w:p>
    <w:p>
      <w:pPr>
        <w:spacing w:line="400" w:lineRule="exact"/>
        <w:rPr>
          <w:rFonts w:ascii="宋体" w:hAnsi="宋体" w:cs="宋体"/>
          <w:b/>
          <w:color w:val="auto"/>
          <w:sz w:val="32"/>
          <w:szCs w:val="32"/>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lang w:val="zh-CN"/>
        </w:rPr>
        <w:t xml:space="preserve">、</w:t>
      </w:r>
      <w:r/>
    </w:p>
    <w:p>
      <w:pPr>
        <w:jc w:val="center"/>
        <w:rPr>
          <w:rFonts w:ascii="宋体" w:hAnsi="宋体" w:cs="宋体"/>
          <w:b/>
          <w:color w:val="auto"/>
          <w:sz w:val="30"/>
          <w:szCs w:val="30"/>
          <w:highlight w:val="none"/>
        </w:rPr>
      </w:pPr>
      <w:r>
        <w:rPr>
          <w:rFonts w:hint="eastAsia" w:ascii="宋体" w:hAnsi="宋体" w:cs="宋体"/>
          <w:b/>
          <w:color w:val="auto"/>
          <w:sz w:val="30"/>
          <w:szCs w:val="30"/>
          <w:highlight w:val="none"/>
          <w:lang w:val="zh-CN"/>
        </w:rPr>
        <w:t xml:space="preserve">中小企业声明函（服务）</w:t>
      </w:r>
      <w:r/>
    </w:p>
    <w:p>
      <w:pPr>
        <w:pStyle w:val="754"/>
        <w:rPr>
          <w:color w:val="auto"/>
          <w:highlight w:val="none"/>
        </w:rPr>
      </w:pPr>
      <w:r>
        <w:rPr>
          <w:color w:val="auto"/>
          <w:highlight w:val="none"/>
        </w:rPr>
      </w:r>
      <w:r/>
    </w:p>
    <w:p>
      <w:pPr>
        <w:ind w:firstLine="420"/>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采购活动，服务全部由符合政策要求的中小企业承接。具体情况如下：</w:t>
      </w:r>
      <w:r/>
    </w:p>
    <w:p>
      <w:pPr>
        <w:ind w:left="120" w:firstLine="420"/>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综保区食堂餐食配送服务</w:t>
      </w:r>
      <w:r>
        <w:rPr>
          <w:rFonts w:hint="eastAsia" w:ascii="宋体" w:hAnsi="宋体" w:cs="宋体"/>
          <w:color w:val="auto"/>
          <w:szCs w:val="21"/>
          <w:highlight w:val="none"/>
        </w:rPr>
        <w:t xml:space="preserve"> ，属于</w:t>
      </w:r>
      <w:r>
        <w:rPr>
          <w:rFonts w:hint="eastAsia" w:ascii="宋体" w:hAnsi="宋体" w:cs="宋体"/>
          <w:b/>
          <w:bCs/>
          <w:color w:val="auto"/>
          <w:szCs w:val="21"/>
          <w:highlight w:val="none"/>
          <w:u w:val="single"/>
          <w:lang w:eastAsia="zh-CN"/>
        </w:rPr>
        <w:t xml:space="preserve">餐饮业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 ，属于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p>
    <w:p>
      <w:pPr>
        <w:ind w:left="120" w:firstLine="420"/>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w:t>
      </w:r>
      <w:r/>
    </w:p>
    <w:p>
      <w:pPr>
        <w:ind w:left="120" w:firstLine="420"/>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left="120"/>
        <w:jc w:val="righ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 企业名称（盖章）： </w:t>
      </w:r>
      <w:r/>
    </w:p>
    <w:p>
      <w:pPr>
        <w:ind w:left="120"/>
        <w:jc w:val="righ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2、划分标准：</w:t>
      </w:r>
      <w:r>
        <w:rPr>
          <w:rFonts w:hint="eastAsia" w:ascii="宋体" w:hAnsi="宋体" w:cs="宋体"/>
          <w:color w:val="auto"/>
          <w:szCs w:val="21"/>
          <w:highlight w:val="none"/>
          <w:lang w:eastAsia="zh-CN"/>
        </w:rPr>
        <w:t xml:space="preserve">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highlight w:val="none"/>
        </w:rPr>
        <w:t xml:space="preserve">。</w:t>
      </w:r>
      <w:r/>
    </w:p>
    <w:p>
      <w:pPr>
        <w:ind w:left="11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3、供应商按照规定提供声明函内容不实的，属于提供虚假材料谋取成交，依照《中华人民共和国政府采购法》等国家有关规定追究相应责任。</w:t>
      </w:r>
      <w:r/>
    </w:p>
    <w:p>
      <w:pPr>
        <w:ind w:left="11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4、中小企业，是指在中华人民共和国境内依法设立，依</w:t>
      </w:r>
      <w:r>
        <w:rPr>
          <w:rFonts w:hint="eastAsia" w:ascii="宋体" w:hAnsi="宋体" w:cs="宋体"/>
          <w:color w:val="auto"/>
          <w:szCs w:val="21"/>
          <w:highlight w:val="none"/>
        </w:rPr>
        <w:t xml:space="preserve">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监狱企业等视同小微企业。</w:t>
      </w:r>
      <w:r/>
    </w:p>
    <w:p>
      <w:pPr>
        <w:ind w:left="11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5、供应商应当对承建（承接）供应商进行声明。</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102"/>
        <w:spacing w:line="400" w:lineRule="exact"/>
        <w:rPr>
          <w:rFonts w:hAnsi="宋体" w:cs="宋体"/>
          <w:b/>
          <w:bCs/>
          <w:color w:val="auto"/>
          <w:sz w:val="21"/>
          <w:szCs w:val="21"/>
          <w:highlight w:val="none"/>
        </w:rPr>
      </w:pPr>
      <w:r>
        <w:rPr>
          <w:rFonts w:hint="eastAsia" w:hAnsi="宋体" w:eastAsia="宋体" w:cs="宋体"/>
          <w:b/>
          <w:bCs/>
          <w:color w:val="auto"/>
          <w:sz w:val="21"/>
          <w:szCs w:val="21"/>
          <w:highlight w:val="none"/>
        </w:rPr>
        <w:t xml:space="preserve">格式1</w:t>
      </w:r>
      <w:r>
        <w:rPr>
          <w:rFonts w:hint="eastAsia" w:hAnsi="宋体" w:eastAsia="宋体" w:cs="宋体"/>
          <w:b/>
          <w:bCs/>
          <w:color w:val="auto"/>
          <w:sz w:val="21"/>
          <w:szCs w:val="21"/>
          <w:highlight w:val="none"/>
          <w:lang w:val="en-US" w:eastAsia="zh-CN"/>
        </w:rPr>
        <w:t xml:space="preserve">0</w:t>
      </w:r>
      <w:r>
        <w:rPr>
          <w:rFonts w:hint="eastAsia" w:hAnsi="宋体" w:eastAsia="宋体" w:cs="宋体"/>
          <w:b/>
          <w:bCs/>
          <w:color w:val="auto"/>
          <w:sz w:val="21"/>
          <w:szCs w:val="21"/>
          <w:highlight w:val="none"/>
        </w:rPr>
        <w:t xml:space="preserve">：</w:t>
      </w:r>
      <w:r/>
    </w:p>
    <w:p>
      <w:pPr>
        <w:pStyle w:val="1102"/>
        <w:ind w:firstLine="2570"/>
        <w:spacing w:line="400" w:lineRule="exact"/>
        <w:rPr>
          <w:rFonts w:hAnsi="宋体" w:cs="宋体"/>
          <w:b/>
          <w:color w:val="auto"/>
          <w:sz w:val="32"/>
          <w:szCs w:val="32"/>
          <w:highlight w:val="none"/>
        </w:rPr>
      </w:pPr>
      <w:r>
        <w:rPr>
          <w:rFonts w:hint="eastAsia" w:hAnsi="宋体" w:eastAsia="宋体" w:cs="宋体"/>
          <w:b/>
          <w:color w:val="auto"/>
          <w:sz w:val="32"/>
          <w:szCs w:val="32"/>
          <w:highlight w:val="none"/>
          <w:lang w:val="zh-CN"/>
        </w:rPr>
        <w:t xml:space="preserve">残疾人福利性单位声明函</w:t>
      </w:r>
      <w:r/>
    </w:p>
    <w:p>
      <w:pPr>
        <w:pStyle w:val="1081"/>
        <w:spacing w:before="0" w:beforeAutospacing="0" w:after="0" w:afterAutospacing="0" w:line="480" w:lineRule="atLeast"/>
        <w:rPr>
          <w:color w:val="auto"/>
          <w:highlight w:val="none"/>
        </w:rPr>
      </w:pPr>
      <w:r>
        <w:rPr>
          <w:color w:val="auto"/>
          <w:highlight w:val="none"/>
        </w:rPr>
      </w:r>
      <w:r/>
    </w:p>
    <w:p>
      <w:pPr>
        <w:pStyle w:val="1102"/>
        <w:ind w:firstLine="630"/>
        <w:spacing w:line="400" w:lineRule="exact"/>
        <w:rPr>
          <w:rFonts w:hAnsi="宋体" w:cs="宋体"/>
          <w:color w:val="auto"/>
          <w:sz w:val="21"/>
          <w:szCs w:val="21"/>
          <w:highlight w:val="none"/>
        </w:rPr>
      </w:pPr>
      <w:r>
        <w:rPr>
          <w:rFonts w:hint="eastAsia"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02"/>
        <w:spacing w:line="400" w:lineRule="exact"/>
        <w:rPr>
          <w:rFonts w:hAnsi="宋体" w:cs="宋体"/>
          <w:color w:val="auto"/>
          <w:sz w:val="21"/>
          <w:szCs w:val="21"/>
          <w:highlight w:val="none"/>
        </w:rPr>
      </w:pPr>
      <w:r>
        <w:rPr>
          <w:rFonts w:hint="eastAsia" w:hAnsi="宋体" w:eastAsia="宋体" w:cs="宋体"/>
          <w:color w:val="auto"/>
          <w:sz w:val="21"/>
          <w:szCs w:val="21"/>
          <w:highlight w:val="none"/>
        </w:rPr>
        <w:t xml:space="preserve">本单位对上述声明的真实性负责。如有虚假，将依法承担相应责任。</w:t>
      </w:r>
      <w:r/>
    </w:p>
    <w:p>
      <w:pPr>
        <w:pStyle w:val="1081"/>
        <w:spacing w:before="0" w:beforeAutospacing="0" w:after="0" w:afterAutospacing="0" w:line="480" w:lineRule="atLeast"/>
        <w:rPr>
          <w:color w:val="auto"/>
          <w:highlight w:val="none"/>
        </w:rPr>
      </w:pPr>
      <w:r>
        <w:rPr>
          <w:color w:val="auto"/>
          <w:highlight w:val="none"/>
        </w:rPr>
      </w:r>
      <w:r/>
    </w:p>
    <w:p>
      <w:pPr>
        <w:pStyle w:val="1081"/>
        <w:spacing w:before="0" w:beforeAutospacing="0" w:after="0" w:afterAutospacing="0" w:line="480" w:lineRule="atLeast"/>
        <w:rPr>
          <w:color w:val="auto"/>
          <w:highlight w:val="none"/>
        </w:rPr>
      </w:pPr>
      <w:r>
        <w:rPr>
          <w:color w:val="auto"/>
          <w:highlight w:val="none"/>
        </w:rPr>
      </w:r>
      <w:r/>
    </w:p>
    <w:p>
      <w:pPr>
        <w:pStyle w:val="1081"/>
        <w:jc w:val="right"/>
        <w:spacing w:before="0" w:beforeAutospacing="0" w:after="0" w:afterAutospacing="0" w:line="480" w:lineRule="atLeast"/>
        <w:rPr>
          <w:color w:val="auto"/>
          <w:highlight w:val="none"/>
        </w:rPr>
      </w:pPr>
      <w:r>
        <w:rPr>
          <w:rFonts w:hint="eastAsia"/>
          <w:color w:val="auto"/>
          <w:highlight w:val="none"/>
        </w:rPr>
        <w:t xml:space="preserve">                  </w:t>
      </w:r>
      <w:r>
        <w:rPr>
          <w:rFonts w:hint="eastAsia"/>
          <w:color w:val="auto"/>
          <w:sz w:val="21"/>
          <w:szCs w:val="21"/>
          <w:highlight w:val="none"/>
        </w:rPr>
        <w:t xml:space="preserve">单位名称（盖章）：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w:t>
      </w:r>
      <w:r/>
    </w:p>
    <w:p>
      <w:pPr>
        <w:pStyle w:val="765"/>
        <w:rPr>
          <w:rFonts w:ascii="宋体" w:hAnsi="宋体" w:cs="宋体"/>
          <w:color w:val="auto"/>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i/>
          <w:color w:val="auto"/>
          <w:sz w:val="32"/>
          <w:szCs w:val="32"/>
          <w:highlight w:val="none"/>
        </w:rPr>
      </w:pPr>
      <w:r>
        <w:rPr>
          <w:rFonts w:ascii="宋体" w:hAnsi="宋体" w:cs="宋体"/>
          <w:i/>
          <w:color w:val="auto"/>
          <w:sz w:val="32"/>
          <w:szCs w:val="32"/>
          <w:highlight w:val="none"/>
        </w:rPr>
      </w:r>
      <w:r/>
    </w:p>
    <w:p>
      <w:pPr>
        <w:jc w:val="center"/>
        <w:rPr>
          <w:rFonts w:ascii="宋体" w:hAnsi="宋体" w:cs="宋体"/>
          <w:i/>
          <w:color w:val="auto"/>
          <w:sz w:val="32"/>
          <w:szCs w:val="32"/>
          <w:highlight w:val="none"/>
        </w:rPr>
      </w:pPr>
      <w:r>
        <w:rPr>
          <w:rFonts w:ascii="宋体" w:hAnsi="宋体" w:cs="宋体"/>
          <w:i/>
          <w:color w:val="auto"/>
          <w:sz w:val="32"/>
          <w:szCs w:val="32"/>
          <w:highlight w:val="none"/>
        </w:rPr>
      </w:r>
      <w:r/>
    </w:p>
    <w:p>
      <w:pPr>
        <w:pStyle w:val="1081"/>
        <w:jc w:val="both"/>
        <w:spacing w:before="0" w:beforeAutospacing="0" w:after="0" w:afterAutospacing="0" w:line="480" w:lineRule="atLeast"/>
        <w:rPr>
          <w:b/>
          <w:bCs/>
          <w:i/>
          <w:color w:val="auto"/>
          <w:sz w:val="21"/>
          <w:szCs w:val="21"/>
          <w:highlight w:val="none"/>
        </w:rPr>
      </w:pPr>
      <w:r>
        <w:rPr>
          <w:b/>
          <w:bCs/>
          <w:i/>
          <w:color w:val="auto"/>
          <w:sz w:val="21"/>
          <w:szCs w:val="21"/>
          <w:highlight w:val="none"/>
        </w:rPr>
      </w:r>
      <w:r/>
    </w:p>
    <w:p>
      <w:pPr>
        <w:pStyle w:val="1081"/>
        <w:jc w:val="both"/>
        <w:spacing w:before="0" w:beforeAutospacing="0" w:after="0" w:afterAutospacing="0" w:line="480" w:lineRule="atLeast"/>
        <w:rPr>
          <w:b/>
          <w:bCs/>
          <w:i/>
          <w:color w:val="auto"/>
          <w:sz w:val="21"/>
          <w:szCs w:val="21"/>
          <w:highlight w:val="none"/>
        </w:rPr>
      </w:pPr>
      <w:r>
        <w:rPr>
          <w:b/>
          <w:bCs/>
          <w:i/>
          <w:color w:val="auto"/>
          <w:sz w:val="21"/>
          <w:szCs w:val="21"/>
          <w:highlight w:val="none"/>
        </w:rPr>
      </w:r>
      <w:r/>
    </w:p>
    <w:p>
      <w:pPr>
        <w:pStyle w:val="1081"/>
        <w:jc w:val="both"/>
        <w:spacing w:before="0" w:beforeAutospacing="0" w:after="0" w:afterAutospacing="0" w:line="480" w:lineRule="atLeast"/>
        <w:rPr>
          <w:b/>
          <w:bCs/>
          <w:i/>
          <w:color w:val="auto"/>
          <w:sz w:val="21"/>
          <w:szCs w:val="21"/>
          <w:highlight w:val="none"/>
        </w:rPr>
      </w:pPr>
      <w:r>
        <w:rPr>
          <w:b/>
          <w:bCs/>
          <w:i/>
          <w:color w:val="auto"/>
          <w:sz w:val="21"/>
          <w:szCs w:val="21"/>
          <w:highlight w:val="none"/>
        </w:rPr>
      </w:r>
      <w:r/>
    </w:p>
    <w:p>
      <w:pPr>
        <w:pStyle w:val="1081"/>
        <w:jc w:val="both"/>
        <w:spacing w:before="0" w:beforeAutospacing="0" w:after="0" w:afterAutospacing="0" w:line="480" w:lineRule="atLeast"/>
        <w:rPr>
          <w:b/>
          <w:bCs/>
          <w:i/>
          <w:color w:val="auto"/>
          <w:sz w:val="21"/>
          <w:szCs w:val="21"/>
          <w:highlight w:val="none"/>
        </w:rPr>
      </w:pPr>
      <w:r>
        <w:rPr>
          <w:b/>
          <w:bCs/>
          <w:i/>
          <w:color w:val="auto"/>
          <w:sz w:val="21"/>
          <w:szCs w:val="21"/>
          <w:highlight w:val="none"/>
        </w:rPr>
      </w:r>
      <w:r/>
    </w:p>
    <w:p>
      <w:pPr>
        <w:pStyle w:val="1081"/>
        <w:jc w:val="both"/>
        <w:spacing w:before="0" w:beforeAutospacing="0" w:after="0" w:afterAutospacing="0" w:line="480" w:lineRule="atLeast"/>
        <w:rPr>
          <w:b/>
          <w:bCs/>
          <w:i/>
          <w:color w:val="auto"/>
          <w:sz w:val="21"/>
          <w:szCs w:val="21"/>
          <w:highlight w:val="none"/>
        </w:rPr>
      </w:pPr>
      <w:r>
        <w:rPr>
          <w:b/>
          <w:bCs/>
          <w:i/>
          <w:color w:val="auto"/>
          <w:sz w:val="21"/>
          <w:szCs w:val="21"/>
          <w:highlight w:val="none"/>
        </w:rPr>
      </w:r>
      <w:r/>
    </w:p>
    <w:p>
      <w:pPr>
        <w:pStyle w:val="1081"/>
        <w:jc w:val="both"/>
        <w:spacing w:before="0" w:beforeAutospacing="0" w:after="0" w:afterAutospacing="0" w:line="480" w:lineRule="atLeast"/>
        <w:rPr>
          <w:b/>
          <w:bCs/>
          <w:i/>
          <w:color w:val="auto"/>
          <w:sz w:val="21"/>
          <w:szCs w:val="21"/>
          <w:highlight w:val="none"/>
        </w:rPr>
      </w:pPr>
      <w:r>
        <w:rPr>
          <w:b/>
          <w:bCs/>
          <w:i/>
          <w:color w:val="auto"/>
          <w:sz w:val="21"/>
          <w:szCs w:val="21"/>
          <w:highlight w:val="none"/>
        </w:rPr>
      </w:r>
      <w:r/>
    </w:p>
    <w:p>
      <w:pPr>
        <w:pStyle w:val="1081"/>
        <w:jc w:val="both"/>
        <w:spacing w:before="0" w:beforeAutospacing="0" w:after="0" w:afterAutospacing="0" w:line="480" w:lineRule="atLeast"/>
        <w:rPr>
          <w:b/>
          <w:bCs/>
          <w:i/>
          <w:color w:val="auto"/>
          <w:sz w:val="21"/>
          <w:szCs w:val="21"/>
          <w:highlight w:val="none"/>
        </w:rPr>
      </w:pPr>
      <w:r>
        <w:rPr>
          <w:b/>
          <w:bCs/>
          <w:i/>
          <w:color w:val="auto"/>
          <w:sz w:val="21"/>
          <w:szCs w:val="21"/>
          <w:highlight w:val="none"/>
        </w:rPr>
      </w:r>
      <w:r/>
    </w:p>
    <w:p>
      <w:pPr>
        <w:pageBreakBefore/>
        <w:spacing w:line="360" w:lineRule="auto"/>
        <w:rPr>
          <w:rFonts w:hint="eastAsia" w:ascii="宋体" w:hAnsi="宋体" w:eastAsia="宋体" w:cs="宋体"/>
          <w:b/>
          <w:bCs/>
          <w:iCs/>
          <w:color w:val="auto"/>
          <w:szCs w:val="21"/>
          <w:highlight w:val="none"/>
          <w:lang w:eastAsia="zh-CN"/>
        </w:rPr>
      </w:pPr>
      <w:r>
        <w:rPr>
          <w:rFonts w:hint="eastAsia" w:ascii="宋体" w:hAnsi="宋体" w:cs="宋体"/>
          <w:b/>
          <w:iCs/>
          <w:color w:val="auto"/>
          <w:highlight w:val="none"/>
        </w:rPr>
        <w:t xml:space="preserve">格式1</w:t>
      </w:r>
      <w:r>
        <w:rPr>
          <w:rFonts w:hint="eastAsia" w:ascii="宋体" w:hAnsi="宋体" w:cs="宋体"/>
          <w:b/>
          <w:iCs/>
          <w:color w:val="auto"/>
          <w:highlight w:val="none"/>
          <w:lang w:val="en-US" w:eastAsia="zh-CN"/>
        </w:rPr>
        <w:t xml:space="preserve">1</w:t>
      </w:r>
      <w:r/>
    </w:p>
    <w:p>
      <w:pPr>
        <w:pStyle w:val="1102"/>
        <w:ind w:firstLine="2891"/>
        <w:spacing w:line="400" w:lineRule="exact"/>
        <w:rPr>
          <w:rFonts w:hAnsi="宋体" w:cs="宋体"/>
          <w:b/>
          <w:iCs/>
          <w:color w:val="auto"/>
          <w:sz w:val="32"/>
          <w:szCs w:val="32"/>
          <w:highlight w:val="none"/>
        </w:rPr>
      </w:pPr>
      <w:r>
        <w:rPr>
          <w:rFonts w:hint="eastAsia" w:hAnsi="宋体" w:eastAsia="宋体" w:cs="宋体"/>
          <w:b/>
          <w:iCs/>
          <w:color w:val="auto"/>
          <w:sz w:val="32"/>
          <w:szCs w:val="32"/>
          <w:highlight w:val="none"/>
          <w:lang w:val="zh-CN"/>
        </w:rPr>
        <w:t xml:space="preserve">监狱企业声明函</w:t>
      </w:r>
      <w:r/>
    </w:p>
    <w:p>
      <w:pPr>
        <w:pStyle w:val="1081"/>
        <w:ind w:firstLine="480"/>
        <w:spacing w:before="75" w:beforeAutospacing="0" w:after="75" w:afterAutospacing="0" w:line="435" w:lineRule="atLeast"/>
        <w:rPr>
          <w:iCs/>
          <w:color w:val="auto"/>
          <w:sz w:val="21"/>
          <w:szCs w:val="21"/>
          <w:highlight w:val="none"/>
        </w:rPr>
      </w:pPr>
      <w:r>
        <w:rPr>
          <w:iCs/>
          <w:color w:val="auto"/>
          <w:sz w:val="21"/>
          <w:szCs w:val="21"/>
          <w:highlight w:val="none"/>
        </w:rPr>
      </w:r>
      <w:r/>
    </w:p>
    <w:p>
      <w:pPr>
        <w:pStyle w:val="1081"/>
        <w:ind w:firstLine="480"/>
        <w:spacing w:before="75" w:beforeAutospacing="0" w:after="75" w:afterAutospacing="0" w:line="435" w:lineRule="atLeast"/>
        <w:rPr>
          <w:iCs/>
          <w:color w:val="auto"/>
          <w:sz w:val="21"/>
          <w:szCs w:val="21"/>
          <w:highlight w:val="none"/>
        </w:rPr>
      </w:pPr>
      <w:r>
        <w:rPr>
          <w:rFonts w:hint="eastAsia"/>
          <w:iCs/>
          <w:color w:val="auto"/>
          <w:sz w:val="21"/>
          <w:szCs w:val="21"/>
          <w:highlight w:val="none"/>
        </w:rPr>
        <w:t xml:space="preserve">本企业（单位）郑重声明下列事项（按照实际情况勾选或填空）：</w:t>
      </w:r>
      <w:r/>
    </w:p>
    <w:p>
      <w:pPr>
        <w:pStyle w:val="1081"/>
        <w:ind w:firstLine="480"/>
        <w:spacing w:before="75" w:beforeAutospacing="0" w:after="75" w:afterAutospacing="0" w:line="435" w:lineRule="atLeast"/>
        <w:rPr>
          <w:iCs/>
          <w:color w:val="auto"/>
          <w:sz w:val="21"/>
          <w:szCs w:val="21"/>
          <w:highlight w:val="none"/>
        </w:rPr>
      </w:pPr>
      <w:r>
        <w:rPr>
          <w:rFonts w:hint="eastAsia"/>
          <w:iCs/>
          <w:color w:val="auto"/>
          <w:sz w:val="21"/>
          <w:szCs w:val="21"/>
          <w:highlight w:val="none"/>
        </w:rPr>
        <w:t xml:space="preserve">本企业（单位）为直接响应单位提供本企业（单位）的服务。</w:t>
      </w:r>
      <w:r/>
    </w:p>
    <w:p>
      <w:pPr>
        <w:pStyle w:val="1081"/>
        <w:numPr>
          <w:ilvl w:val="0"/>
          <w:numId w:val="9"/>
        </w:numPr>
        <w:ind w:firstLine="480"/>
        <w:spacing w:before="75" w:beforeAutospacing="0" w:after="75" w:afterAutospacing="0" w:line="435" w:lineRule="atLeast"/>
        <w:rPr>
          <w:iCs/>
          <w:color w:val="auto"/>
          <w:sz w:val="21"/>
          <w:szCs w:val="21"/>
          <w:highlight w:val="none"/>
        </w:rPr>
      </w:pPr>
      <w:r>
        <w:rPr>
          <w:rFonts w:hint="eastAsia"/>
          <w:iCs/>
          <w:color w:val="auto"/>
          <w:sz w:val="21"/>
          <w:szCs w:val="21"/>
          <w:highlight w:val="none"/>
        </w:rPr>
        <w:t xml:space="preserve">本企业（单位）（请填写：是、不是）监狱企业。</w:t>
      </w:r>
      <w:r/>
    </w:p>
    <w:p>
      <w:pPr>
        <w:pStyle w:val="1081"/>
        <w:ind w:firstLine="420"/>
        <w:spacing w:before="75" w:beforeAutospacing="0" w:after="75" w:afterAutospacing="0" w:line="435" w:lineRule="atLeast"/>
        <w:rPr>
          <w:iCs/>
          <w:color w:val="auto"/>
          <w:sz w:val="21"/>
          <w:szCs w:val="21"/>
          <w:highlight w:val="none"/>
        </w:rPr>
      </w:pPr>
      <w:r>
        <w:rPr>
          <w:rFonts w:hint="eastAsia"/>
          <w:iCs/>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1081"/>
        <w:ind w:firstLine="480"/>
        <w:spacing w:before="75" w:beforeAutospacing="0" w:after="75" w:afterAutospacing="0" w:line="435" w:lineRule="atLeast"/>
        <w:rPr>
          <w:iCs/>
          <w:color w:val="auto"/>
          <w:sz w:val="21"/>
          <w:szCs w:val="21"/>
          <w:highlight w:val="none"/>
        </w:rPr>
      </w:pPr>
      <w:r>
        <w:rPr>
          <w:rFonts w:hint="eastAsia"/>
          <w:iCs/>
          <w:color w:val="auto"/>
          <w:sz w:val="21"/>
          <w:szCs w:val="21"/>
          <w:highlight w:val="none"/>
        </w:rPr>
        <w:t xml:space="preserve">　　本企业（单位）对上述声明的真实性负责。如有虚假，将依法承担相应责任。</w:t>
      </w:r>
      <w:r/>
    </w:p>
    <w:p>
      <w:pPr>
        <w:pStyle w:val="1081"/>
        <w:ind w:firstLine="480"/>
        <w:spacing w:before="75" w:beforeAutospacing="0" w:after="75" w:afterAutospacing="0" w:line="435" w:lineRule="atLeast"/>
        <w:rPr>
          <w:iCs/>
          <w:color w:val="auto"/>
          <w:sz w:val="21"/>
          <w:szCs w:val="21"/>
          <w:highlight w:val="none"/>
        </w:rPr>
      </w:pPr>
      <w:r>
        <w:rPr>
          <w:iCs/>
          <w:color w:val="auto"/>
          <w:sz w:val="21"/>
          <w:szCs w:val="21"/>
          <w:highlight w:val="none"/>
        </w:rPr>
      </w:r>
      <w:r/>
    </w:p>
    <w:p>
      <w:pPr>
        <w:pStyle w:val="1081"/>
        <w:ind w:firstLine="4200"/>
        <w:jc w:val="both"/>
        <w:spacing w:before="75" w:beforeAutospacing="0" w:after="75" w:afterAutospacing="0" w:line="435" w:lineRule="atLeast"/>
        <w:rPr>
          <w:iCs/>
          <w:color w:val="auto"/>
          <w:sz w:val="21"/>
          <w:szCs w:val="21"/>
          <w:highlight w:val="none"/>
        </w:rPr>
      </w:pPr>
      <w:r>
        <w:rPr>
          <w:rFonts w:hint="eastAsia"/>
          <w:iCs/>
          <w:color w:val="auto"/>
          <w:sz w:val="21"/>
          <w:szCs w:val="21"/>
          <w:highlight w:val="none"/>
        </w:rPr>
        <w:t xml:space="preserve">响应单位签章：</w:t>
      </w:r>
      <w:r>
        <w:rPr>
          <w:rFonts w:hint="eastAsia"/>
          <w:iCs/>
          <w:color w:val="auto"/>
          <w:sz w:val="21"/>
          <w:szCs w:val="21"/>
          <w:highlight w:val="none"/>
          <w:u w:val="single"/>
        </w:rPr>
        <w:t xml:space="preserve">         </w:t>
      </w:r>
      <w:r/>
    </w:p>
    <w:p>
      <w:pPr>
        <w:pStyle w:val="1081"/>
        <w:ind w:firstLine="4305"/>
        <w:spacing w:before="75" w:beforeAutospacing="0" w:after="75" w:afterAutospacing="0" w:line="435" w:lineRule="atLeast"/>
        <w:rPr>
          <w:iCs/>
          <w:color w:val="auto"/>
          <w:sz w:val="21"/>
          <w:szCs w:val="21"/>
          <w:highlight w:val="none"/>
        </w:rPr>
      </w:pPr>
      <w:r>
        <w:rPr>
          <w:rFonts w:hint="eastAsia"/>
          <w:iCs/>
          <w:color w:val="auto"/>
          <w:sz w:val="21"/>
          <w:szCs w:val="21"/>
          <w:highlight w:val="none"/>
        </w:rPr>
        <w:t xml:space="preserve">日     期：</w:t>
      </w:r>
      <w:r>
        <w:rPr>
          <w:rFonts w:hint="eastAsia"/>
          <w:iCs/>
          <w:color w:val="auto"/>
          <w:sz w:val="21"/>
          <w:szCs w:val="21"/>
          <w:highlight w:val="none"/>
          <w:u w:val="single"/>
        </w:rPr>
        <w:t xml:space="preserve">   </w:t>
      </w:r>
      <w:r>
        <w:rPr>
          <w:rFonts w:hint="eastAsia"/>
          <w:iCs/>
          <w:color w:val="auto"/>
          <w:sz w:val="21"/>
          <w:szCs w:val="21"/>
          <w:highlight w:val="none"/>
        </w:rPr>
        <w:t xml:space="preserve">年</w:t>
      </w:r>
      <w:r>
        <w:rPr>
          <w:rFonts w:hint="eastAsia"/>
          <w:iCs/>
          <w:color w:val="auto"/>
          <w:sz w:val="21"/>
          <w:szCs w:val="21"/>
          <w:highlight w:val="none"/>
          <w:u w:val="single"/>
        </w:rPr>
        <w:t xml:space="preserve">   </w:t>
      </w:r>
      <w:r>
        <w:rPr>
          <w:rFonts w:hint="eastAsia"/>
          <w:iCs/>
          <w:color w:val="auto"/>
          <w:sz w:val="21"/>
          <w:szCs w:val="21"/>
          <w:highlight w:val="none"/>
        </w:rPr>
        <w:t xml:space="preserve">月</w:t>
      </w:r>
      <w:r>
        <w:rPr>
          <w:rFonts w:hint="eastAsia"/>
          <w:iCs/>
          <w:color w:val="auto"/>
          <w:sz w:val="21"/>
          <w:szCs w:val="21"/>
          <w:highlight w:val="none"/>
          <w:u w:val="single"/>
        </w:rPr>
        <w:t xml:space="preserve">   </w:t>
      </w:r>
      <w:r>
        <w:rPr>
          <w:rFonts w:hint="eastAsia"/>
          <w:iCs/>
          <w:color w:val="auto"/>
          <w:sz w:val="21"/>
          <w:szCs w:val="21"/>
          <w:highlight w:val="none"/>
        </w:rPr>
        <w:t xml:space="preserve">日</w:t>
      </w:r>
      <w:r/>
    </w:p>
    <w:p>
      <w:pPr>
        <w:pStyle w:val="1081"/>
        <w:jc w:val="both"/>
        <w:spacing w:before="0" w:beforeAutospacing="0" w:after="0" w:afterAutospacing="0" w:line="480" w:lineRule="atLeast"/>
        <w:rPr>
          <w:b/>
          <w:bCs/>
          <w:iCs/>
          <w:color w:val="auto"/>
          <w:sz w:val="21"/>
          <w:szCs w:val="21"/>
          <w:highlight w:val="none"/>
        </w:rPr>
      </w:pPr>
      <w:r>
        <w:rPr>
          <w:b/>
          <w:bCs/>
          <w:iCs/>
          <w:color w:val="auto"/>
          <w:sz w:val="21"/>
          <w:szCs w:val="21"/>
          <w:highlight w:val="none"/>
        </w:rPr>
      </w:r>
      <w:r/>
    </w:p>
    <w:p>
      <w:pPr>
        <w:pStyle w:val="1081"/>
        <w:jc w:val="both"/>
        <w:spacing w:before="0" w:beforeAutospacing="0" w:after="0" w:afterAutospacing="0" w:line="480" w:lineRule="atLeast"/>
        <w:rPr>
          <w:b/>
          <w:bCs/>
          <w:iCs/>
          <w:color w:val="auto"/>
          <w:sz w:val="21"/>
          <w:szCs w:val="21"/>
          <w:highlight w:val="none"/>
        </w:rPr>
      </w:pPr>
      <w:r>
        <w:rPr>
          <w:b/>
          <w:bCs/>
          <w:i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02"/>
        <w:spacing w:line="400" w:lineRule="exact"/>
        <w:rPr>
          <w:rFonts w:hAnsi="宋体" w:cs="宋体"/>
          <w:b/>
          <w:bCs/>
          <w:color w:val="auto"/>
          <w:sz w:val="21"/>
          <w:szCs w:val="21"/>
          <w:highlight w:val="none"/>
        </w:rPr>
      </w:pPr>
      <w:r>
        <w:rPr>
          <w:rFonts w:hint="eastAsia" w:hAnsi="宋体" w:eastAsia="宋体" w:cs="宋体"/>
          <w:b/>
          <w:bCs/>
          <w:color w:val="auto"/>
          <w:sz w:val="21"/>
          <w:szCs w:val="21"/>
          <w:highlight w:val="none"/>
        </w:rPr>
        <w:t xml:space="preserve">格式1</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w:t>
      </w:r>
      <w:r/>
    </w:p>
    <w:p>
      <w:pPr>
        <w:jc w:val="center"/>
        <w:widowControl/>
        <w:rPr>
          <w:rFonts w:ascii="宋体" w:hAnsi="宋体" w:cs="宋体"/>
          <w:color w:val="auto"/>
          <w:sz w:val="30"/>
          <w:szCs w:val="30"/>
          <w:highlight w:val="none"/>
        </w:rPr>
        <w:outlineLvl w:val="0"/>
      </w:pPr>
      <w:r>
        <w:rPr>
          <w:rFonts w:hint="eastAsia" w:ascii="宋体" w:hAnsi="宋体" w:cs="宋体"/>
          <w:color w:val="auto"/>
          <w:sz w:val="30"/>
          <w:szCs w:val="30"/>
          <w:highlight w:val="none"/>
        </w:rPr>
        <w:t xml:space="preserve">磋商响应单位</w:t>
      </w:r>
      <w:r>
        <w:rPr>
          <w:rFonts w:ascii="宋体" w:hAnsi="宋体" w:cs="宋体"/>
          <w:color w:val="auto"/>
          <w:sz w:val="30"/>
          <w:szCs w:val="30"/>
          <w:highlight w:val="none"/>
        </w:rPr>
        <w:t xml:space="preserve">基本情况表</w:t>
      </w:r>
      <w:r/>
    </w:p>
    <w:tbl>
      <w:tblPr>
        <w:tblStyle w:val="750"/>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rFonts w:hint="eastAsia"/>
                <w:color w:val="auto"/>
                <w:szCs w:val="20"/>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color w:val="auto"/>
                <w:szCs w:val="20"/>
                <w:highlight w:val="none"/>
              </w:rPr>
            </w:pPr>
            <w:r>
              <w:rPr>
                <w:rFonts w:hint="eastAsia"/>
                <w:color w:val="auto"/>
                <w:szCs w:val="20"/>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widowControl/>
              <w:rPr>
                <w:color w:val="auto"/>
                <w:szCs w:val="20"/>
                <w:highlight w:val="none"/>
              </w:rPr>
            </w:pPr>
            <w:r>
              <w:rPr>
                <w:color w:val="auto"/>
                <w:szCs w:val="20"/>
                <w:highlight w:val="none"/>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color w:val="auto"/>
                <w:szCs w:val="20"/>
                <w:highlight w:val="none"/>
              </w:rPr>
            </w:pPr>
            <w:r>
              <w:rPr>
                <w:color w:val="auto"/>
                <w:szCs w:val="20"/>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color w:val="auto"/>
                <w:szCs w:val="20"/>
                <w:highlight w:val="none"/>
              </w:rPr>
            </w:pPr>
            <w:r>
              <w:rPr>
                <w:color w:val="auto"/>
                <w:szCs w:val="20"/>
                <w:highlight w:val="none"/>
              </w:rPr>
            </w:r>
            <w:r/>
          </w:p>
        </w:tc>
      </w:tr>
    </w:tbl>
    <w:p>
      <w:pPr>
        <w:ind w:firstLine="315"/>
        <w:jc w:val="left"/>
        <w:spacing w:line="360" w:lineRule="auto"/>
        <w:widowControl/>
        <w:rPr>
          <w:b/>
          <w:color w:val="auto"/>
          <w:szCs w:val="20"/>
          <w:highlight w:val="none"/>
        </w:rPr>
      </w:pPr>
      <w:r>
        <w:rPr>
          <w:rFonts w:hint="eastAsia"/>
          <w:color w:val="auto"/>
          <w:szCs w:val="20"/>
          <w:highlight w:val="none"/>
        </w:rPr>
        <w:t xml:space="preserve">注：</w:t>
      </w:r>
      <w:r>
        <w:rPr>
          <w:color w:val="auto"/>
          <w:szCs w:val="20"/>
          <w:highlight w:val="none"/>
        </w:rPr>
        <w:t xml:space="preserve">若事项较多，供应商可根据实际情况另纸说明。</w:t>
      </w:r>
      <w:r/>
    </w:p>
    <w:p>
      <w:pPr>
        <w:ind w:firstLine="368"/>
        <w:jc w:val="left"/>
        <w:spacing w:line="360" w:lineRule="auto"/>
        <w:widowControl/>
        <w:rPr>
          <w:color w:val="auto"/>
          <w:szCs w:val="20"/>
          <w:highlight w:val="none"/>
        </w:rPr>
      </w:pPr>
      <w:r>
        <w:rPr>
          <w:color w:val="auto"/>
          <w:szCs w:val="20"/>
          <w:highlight w:val="none"/>
        </w:rPr>
      </w:r>
      <w:r/>
    </w:p>
    <w:p>
      <w:pPr>
        <w:ind w:right="-21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p>
    <w:p>
      <w:pPr>
        <w:ind w:firstLine="210"/>
        <w:jc w:val="righ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p>
    <w:p>
      <w:pPr>
        <w:ind w:right="615" w:firstLine="840"/>
        <w:jc w:val="right"/>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p>
    <w:p>
      <w:pPr>
        <w:pStyle w:val="755"/>
        <w:rPr>
          <w:rFonts w:ascii="宋体" w:hAnsi="宋体" w:cs="宋体"/>
          <w:color w:val="auto"/>
          <w:szCs w:val="21"/>
          <w:highlight w:val="none"/>
        </w:rPr>
      </w:pPr>
      <w:r>
        <w:rPr>
          <w:rFonts w:ascii="宋体" w:hAnsi="宋体" w:cs="宋体"/>
          <w:color w:val="auto"/>
          <w:szCs w:val="21"/>
          <w:highlight w:val="none"/>
        </w:rPr>
      </w:r>
      <w:r/>
    </w:p>
    <w:p>
      <w:pPr>
        <w:pStyle w:val="756"/>
        <w:rPr>
          <w:rFonts w:ascii="宋体" w:hAnsi="宋体" w:cs="宋体"/>
          <w:color w:val="auto"/>
          <w:szCs w:val="21"/>
          <w:highlight w:val="none"/>
        </w:rPr>
      </w:pPr>
      <w:r>
        <w:rPr>
          <w:rFonts w:ascii="宋体" w:hAnsi="宋体" w:cs="宋体"/>
          <w:color w:val="auto"/>
          <w:szCs w:val="21"/>
          <w:highlight w:val="none"/>
        </w:rPr>
      </w:r>
      <w:r/>
    </w:p>
    <w:p>
      <w:pPr>
        <w:pStyle w:val="756"/>
        <w:rPr>
          <w:rFonts w:ascii="宋体" w:hAnsi="宋体" w:cs="宋体"/>
          <w:color w:val="auto"/>
          <w:szCs w:val="21"/>
          <w:highlight w:val="none"/>
        </w:rPr>
      </w:pPr>
      <w:r>
        <w:rPr>
          <w:rFonts w:ascii="宋体" w:hAnsi="宋体" w:cs="宋体"/>
          <w:color w:val="auto"/>
          <w:szCs w:val="21"/>
          <w:highlight w:val="none"/>
        </w:rPr>
      </w:r>
      <w:r/>
    </w:p>
    <w:p>
      <w:pPr>
        <w:pStyle w:val="756"/>
        <w:rPr>
          <w:rFonts w:ascii="宋体" w:hAnsi="宋体" w:cs="宋体"/>
          <w:color w:val="auto"/>
          <w:szCs w:val="21"/>
          <w:highlight w:val="none"/>
        </w:rPr>
      </w:pPr>
      <w:r>
        <w:rPr>
          <w:rFonts w:ascii="宋体" w:hAnsi="宋体" w:cs="宋体"/>
          <w:color w:val="auto"/>
          <w:szCs w:val="21"/>
          <w:highlight w:val="none"/>
        </w:rPr>
      </w:r>
      <w:r/>
    </w:p>
    <w:p>
      <w:pPr>
        <w:pStyle w:val="756"/>
        <w:rPr>
          <w:rFonts w:ascii="宋体" w:hAnsi="宋体" w:cs="宋体"/>
          <w:color w:val="auto"/>
          <w:szCs w:val="21"/>
          <w:highlight w:val="none"/>
        </w:rPr>
      </w:pPr>
      <w:r>
        <w:rPr>
          <w:rFonts w:ascii="宋体" w:hAnsi="宋体" w:cs="宋体"/>
          <w:color w:val="auto"/>
          <w:szCs w:val="21"/>
          <w:highlight w:val="none"/>
        </w:rPr>
      </w:r>
      <w:r/>
    </w:p>
    <w:p>
      <w:pPr>
        <w:pStyle w:val="1102"/>
        <w:spacing w:line="400" w:lineRule="exact"/>
        <w:rPr>
          <w:rFonts w:hAnsi="宋体" w:cs="宋体"/>
          <w:b/>
          <w:bCs/>
          <w:color w:val="auto"/>
          <w:sz w:val="21"/>
          <w:szCs w:val="21"/>
          <w:highlight w:val="none"/>
        </w:rPr>
      </w:pPr>
      <w:r>
        <w:rPr>
          <w:rFonts w:hint="eastAsia" w:hAnsi="宋体" w:eastAsia="宋体" w:cs="宋体"/>
          <w:b/>
          <w:bCs/>
          <w:color w:val="auto"/>
          <w:sz w:val="21"/>
          <w:szCs w:val="21"/>
          <w:highlight w:val="none"/>
        </w:rPr>
        <w:t xml:space="preserve">格式1</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w:t>
      </w:r>
      <w:r/>
    </w:p>
    <w:p>
      <w:pPr>
        <w:pStyle w:val="1081"/>
        <w:jc w:val="both"/>
        <w:spacing w:before="0" w:beforeAutospacing="0" w:after="0" w:afterAutospacing="0" w:line="480" w:lineRule="atLeast"/>
        <w:rPr>
          <w:b/>
          <w:bCs/>
          <w:color w:val="auto"/>
          <w:sz w:val="30"/>
          <w:szCs w:val="30"/>
          <w:highlight w:val="none"/>
        </w:rPr>
      </w:pPr>
      <w:r>
        <w:rPr>
          <w:b/>
          <w:bCs/>
          <w:color w:val="auto"/>
          <w:sz w:val="30"/>
          <w:szCs w:val="30"/>
          <w:highlight w:val="none"/>
        </w:rPr>
      </w:r>
      <w:r/>
    </w:p>
    <w:p>
      <w:pPr>
        <w:jc w:val="center"/>
        <w:rPr>
          <w:rFonts w:ascii="宋体" w:hAnsi="宋体"/>
          <w:color w:val="auto"/>
          <w:sz w:val="30"/>
          <w:szCs w:val="30"/>
          <w:highlight w:val="none"/>
        </w:rPr>
      </w:pPr>
      <w:r>
        <w:rPr>
          <w:rFonts w:hint="eastAsia" w:ascii="宋体" w:hAnsi="宋体" w:cs="宋体"/>
          <w:b/>
          <w:color w:val="auto"/>
          <w:sz w:val="30"/>
          <w:szCs w:val="30"/>
          <w:highlight w:val="none"/>
        </w:rPr>
        <w:t xml:space="preserve">响应单位与其他单位存在控股、管理关系情况表</w:t>
      </w:r>
      <w:r/>
    </w:p>
    <w:tbl>
      <w:tblPr>
        <w:tblStyle w:val="750"/>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2"/>
      </w:tblGrid>
      <w:tr>
        <w:trPr>
          <w:trHeight w:val="567"/>
        </w:trPr>
        <w:tc>
          <w:tcPr>
            <w:tcW w:w="4928" w:type="dxa"/>
            <w:vAlign w:val="center"/>
            <w:textDirection w:val="lrTb"/>
            <w:noWrap w:val="false"/>
          </w:tcPr>
          <w:p>
            <w:pPr>
              <w:jc w:val="center"/>
              <w:spacing w:line="312" w:lineRule="auto"/>
              <w:widowControl/>
              <w:rPr>
                <w:rFonts w:ascii="宋体" w:hAnsi="宋体" w:cs="宋体"/>
                <w:color w:val="auto"/>
                <w:szCs w:val="21"/>
                <w:highlight w:val="none"/>
              </w:rPr>
            </w:pPr>
            <w:r>
              <w:rPr>
                <w:rFonts w:hint="eastAsia" w:ascii="宋体" w:hAnsi="宋体" w:cs="宋体"/>
                <w:color w:val="auto"/>
                <w:szCs w:val="21"/>
                <w:highlight w:val="none"/>
              </w:rPr>
              <w:t xml:space="preserve">与响应单位存在控股、管理关系的单位名称</w:t>
            </w:r>
            <w:r/>
          </w:p>
        </w:tc>
        <w:tc>
          <w:tcPr>
            <w:tcW w:w="3592" w:type="dxa"/>
            <w:vAlign w:val="center"/>
            <w:textDirection w:val="lrTb"/>
            <w:noWrap w:val="false"/>
          </w:tcPr>
          <w:p>
            <w:pPr>
              <w:jc w:val="center"/>
              <w:spacing w:line="312" w:lineRule="auto"/>
              <w:widowControl/>
              <w:rPr>
                <w:rFonts w:ascii="宋体" w:hAnsi="宋体" w:cs="宋体"/>
                <w:color w:val="auto"/>
                <w:szCs w:val="21"/>
                <w:highlight w:val="none"/>
              </w:rPr>
            </w:pPr>
            <w:r>
              <w:rPr>
                <w:rFonts w:hint="eastAsia" w:ascii="宋体" w:hAnsi="宋体" w:cs="宋体"/>
                <w:color w:val="auto"/>
                <w:szCs w:val="21"/>
                <w:highlight w:val="none"/>
              </w:rPr>
              <w:t xml:space="preserve">控股、管理关系情况说明</w:t>
            </w:r>
            <w:r/>
          </w:p>
        </w:tc>
      </w:tr>
      <w:tr>
        <w:trPr>
          <w:trHeight w:val="567"/>
        </w:trPr>
        <w:tc>
          <w:tcPr>
            <w:tcW w:w="4928"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c>
          <w:tcPr>
            <w:tcW w:w="3592"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c>
          <w:tcPr>
            <w:tcW w:w="3592"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c>
          <w:tcPr>
            <w:tcW w:w="3592"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c>
          <w:tcPr>
            <w:tcW w:w="3592"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c>
          <w:tcPr>
            <w:tcW w:w="3592"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c>
          <w:tcPr>
            <w:tcW w:w="3592" w:type="dxa"/>
            <w:vAlign w:val="center"/>
            <w:textDirection w:val="lrTb"/>
            <w:noWrap w:val="false"/>
          </w:tcPr>
          <w:p>
            <w:pPr>
              <w:ind w:firstLine="422"/>
              <w:jc w:val="center"/>
              <w:spacing w:line="312" w:lineRule="auto"/>
              <w:widowControl/>
              <w:rPr>
                <w:rFonts w:ascii="宋体" w:hAnsi="宋体" w:cs="宋体"/>
                <w:color w:val="auto"/>
                <w:szCs w:val="21"/>
                <w:highlight w:val="none"/>
              </w:rPr>
            </w:pPr>
            <w:r>
              <w:rPr>
                <w:rFonts w:ascii="宋体" w:hAnsi="宋体" w:cs="宋体"/>
                <w:color w:val="auto"/>
                <w:szCs w:val="21"/>
                <w:highlight w:val="none"/>
              </w:rPr>
            </w:r>
            <w:r/>
          </w:p>
        </w:tc>
      </w:tr>
    </w:tbl>
    <w:p>
      <w:pPr>
        <w:ind w:firstLine="422"/>
        <w:jc w:val="left"/>
        <w:spacing w:line="312" w:lineRule="auto"/>
        <w:widowControl/>
        <w:rPr>
          <w:rFonts w:ascii="宋体" w:hAnsi="宋体" w:cs="宋体"/>
          <w:color w:val="auto"/>
          <w:szCs w:val="21"/>
          <w:highlight w:val="none"/>
        </w:rPr>
      </w:pPr>
      <w:r>
        <w:rPr>
          <w:rFonts w:hint="eastAsia" w:ascii="宋体" w:hAnsi="宋体" w:cs="宋体"/>
          <w:color w:val="auto"/>
          <w:szCs w:val="21"/>
          <w:highlight w:val="none"/>
        </w:rPr>
        <w:t xml:space="preserve">注：响应单位应当按实填写所有与之有控股、管理关系的情况</w:t>
      </w:r>
      <w:r/>
    </w:p>
    <w:p>
      <w:pPr>
        <w:pStyle w:val="1153"/>
        <w:spacing w:line="440" w:lineRule="exact"/>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供应商：（公章）</w:t>
      </w:r>
      <w:r/>
    </w:p>
    <w:p>
      <w:pPr>
        <w:pStyle w:val="1153"/>
        <w:spacing w:line="440" w:lineRule="exact"/>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法定代表人（负责人）或代理人：（签字或盖章）</w:t>
      </w:r>
      <w:r/>
    </w:p>
    <w:p>
      <w:pPr>
        <w:pStyle w:val="1153"/>
        <w:spacing w:line="440" w:lineRule="exact"/>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日期：    年     月     日</w:t>
      </w:r>
      <w:r/>
    </w:p>
    <w:p>
      <w:pPr>
        <w:rPr>
          <w:color w:val="auto"/>
          <w:highlight w:val="none"/>
        </w:rPr>
      </w:pPr>
      <w:r>
        <w:rPr>
          <w:color w:val="auto"/>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ind w:firstLine="7168"/>
        <w:rPr>
          <w:rFonts w:ascii="宋体" w:hAnsi="宋体" w:cs="宋体"/>
          <w:b/>
          <w:color w:val="auto"/>
          <w:szCs w:val="21"/>
          <w:highlight w:val="none"/>
        </w:rPr>
      </w:pPr>
      <w:r>
        <w:rPr>
          <w:rFonts w:hint="eastAsia" w:ascii="宋体" w:hAnsi="宋体" w:cs="宋体"/>
          <w:b/>
          <w:color w:val="auto"/>
          <w:szCs w:val="21"/>
          <w:highlight w:val="none"/>
        </w:rPr>
        <w:t xml:space="preserve">（全文完）</w:t>
      </w:r>
      <w:r/>
    </w:p>
    <w:p>
      <w:pPr>
        <w:pStyle w:val="1015"/>
        <w:ind w:firstLine="251"/>
        <w:rPr>
          <w:rFonts w:ascii="宋体" w:hAnsi="宋体" w:cs="宋体"/>
          <w:b/>
          <w:color w:val="auto"/>
          <w:szCs w:val="21"/>
          <w:highlight w:val="none"/>
        </w:rPr>
      </w:pPr>
      <w:r>
        <w:rPr>
          <w:rFonts w:ascii="宋体" w:hAnsi="宋体" w:cs="宋体"/>
          <w:b/>
          <w:color w:val="auto"/>
          <w:szCs w:val="21"/>
          <w:highlight w:val="none"/>
        </w:rPr>
      </w:r>
      <w:r/>
    </w:p>
    <w:p>
      <w:pPr>
        <w:pStyle w:val="1015"/>
        <w:ind w:firstLine="251"/>
        <w:rPr>
          <w:rFonts w:ascii="宋体" w:hAnsi="宋体" w:cs="宋体"/>
          <w:b/>
          <w:color w:val="auto"/>
          <w:szCs w:val="21"/>
          <w:highlight w:val="none"/>
        </w:rPr>
      </w:pPr>
      <w:r>
        <w:rPr>
          <w:rFonts w:ascii="宋体" w:hAnsi="宋体" w:cs="宋体"/>
          <w:b/>
          <w:color w:val="auto"/>
          <w:szCs w:val="21"/>
          <w:highlight w:val="none"/>
        </w:rPr>
      </w:r>
      <w:r/>
    </w:p>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Century Gothic">
    <w:panose1 w:val="020B0502020202020204"/>
  </w:font>
  <w:font w:name="Verdana">
    <w:panose1 w:val="020B0604030504040204"/>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6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6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right"/>
      <w:rPr>
        <w:rFonts w:hint="eastAsia" w:eastAsia="宋体"/>
        <w:color w:val="auto"/>
        <w:lang w:eastAsia="zh-CN"/>
      </w:rPr>
    </w:pPr>
    <w:r>
      <w:tab/>
    </w:r>
    <w:r>
      <w:rPr>
        <w:rFonts w:hint="eastAsia"/>
      </w:rPr>
      <w:t xml:space="preserve">编号：</w:t>
    </w:r>
    <w:r>
      <w:rPr>
        <w:rFonts w:hint="eastAsia"/>
        <w:color w:val="auto"/>
        <w:lang w:eastAsia="zh-CN"/>
      </w:rPr>
      <w:t xml:space="preserve">JSZC-320506-WYZB-C2025-0022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pStyle w:val="115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8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7"/>
      <w:isLgl w:val="false"/>
      <w:suff w:val="tab"/>
      <w:lvlText w:val="第%1章"/>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name w:val="Heading 1"/>
    <w:basedOn w:val="739"/>
    <w:next w:val="739"/>
    <w:link w:val="832"/>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link w:val="833"/>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834"/>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835"/>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36"/>
    <w:uiPriority w:val="9"/>
    <w:unhideWhenUsed/>
    <w:qFormat/>
    <w:pPr>
      <w:keepLines/>
      <w:keepNext/>
      <w:spacing w:before="320" w:after="200"/>
      <w:outlineLvl w:val="4"/>
    </w:pPr>
    <w:rPr>
      <w:rFonts w:ascii="Arial" w:hAnsi="Arial" w:eastAsia="Arial" w:cs="Arial"/>
      <w:b/>
      <w:bCs/>
      <w:sz w:val="24"/>
    </w:rPr>
  </w:style>
  <w:style w:type="paragraph" w:styleId="745">
    <w:name w:val="Heading 6"/>
    <w:basedOn w:val="739"/>
    <w:next w:val="739"/>
    <w:link w:val="837"/>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839"/>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840"/>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spacing w:after="57"/>
    </w:pPr>
  </w:style>
  <w:style w:type="paragraph" w:styleId="752">
    <w:name w:val="Normal Indent"/>
    <w:basedOn w:val="739"/>
    <w:next w:val="739"/>
    <w:uiPriority w:val="0"/>
    <w:qFormat/>
    <w:pPr>
      <w:ind w:firstLine="420"/>
      <w:jc w:val="left"/>
    </w:pPr>
    <w:rPr>
      <w:sz w:val="24"/>
    </w:rPr>
  </w:style>
  <w:style w:type="paragraph" w:styleId="753">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Body Text"/>
    <w:basedOn w:val="739"/>
    <w:next w:val="752"/>
    <w:uiPriority w:val="99"/>
    <w:unhideWhenUsed/>
    <w:qFormat/>
    <w:pPr>
      <w:spacing w:after="120"/>
    </w:pPr>
  </w:style>
  <w:style w:type="paragraph" w:styleId="755">
    <w:name w:val="Body Text Indent"/>
    <w:basedOn w:val="739"/>
    <w:next w:val="756"/>
    <w:uiPriority w:val="0"/>
    <w:qFormat/>
    <w:pPr>
      <w:ind w:left="420"/>
      <w:spacing w:after="120"/>
    </w:pPr>
    <w:rPr>
      <w:sz w:val="24"/>
    </w:rPr>
  </w:style>
  <w:style w:type="paragraph" w:styleId="756">
    <w:name w:val="envelope return"/>
    <w:basedOn w:val="739"/>
    <w:uiPriority w:val="0"/>
    <w:qFormat/>
    <w:rPr>
      <w:rFonts w:ascii="Arial" w:hAnsi="Arial" w:eastAsia="楷体_GB2312"/>
      <w:sz w:val="26"/>
      <w:szCs w:val="20"/>
    </w:rPr>
  </w:style>
  <w:style w:type="paragraph" w:styleId="757">
    <w:name w:val="List Number 3"/>
    <w:basedOn w:val="758"/>
    <w:next w:val="739"/>
    <w:uiPriority w:val="99"/>
    <w:semiHidden/>
    <w:unhideWhenUsed/>
    <w:qFormat/>
    <w:pPr>
      <w:numPr>
        <w:ilvl w:val="0"/>
        <w:numId w:val="1"/>
      </w:numPr>
    </w:pPr>
  </w:style>
  <w:style w:type="paragraph" w:styleId="758" w:customStyle="1">
    <w:name w:val="标题 11"/>
    <w:next w:val="739"/>
    <w:uiPriority w:val="9"/>
    <w:qFormat/>
    <w:pPr>
      <w:ind w:left="432" w:firstLine="18"/>
      <w:spacing w:before="340" w:after="330" w:line="578" w:lineRule="auto"/>
      <w:outlineLvl w:val="0"/>
    </w:pPr>
    <w:rPr>
      <w:rFonts w:hint="default" w:ascii="Arial" w:hAnsi="Arial" w:eastAsia="Arial" w:cs="Arial"/>
      <w:sz w:val="40"/>
      <w:szCs w:val="40"/>
      <w:lang w:val="en-US" w:eastAsia="zh-CN" w:bidi="ar-SA"/>
    </w:rPr>
  </w:style>
  <w:style w:type="paragraph" w:styleId="759">
    <w:name w:val="Block Text"/>
    <w:basedOn w:val="739"/>
    <w:uiPriority w:val="0"/>
    <w:qFormat/>
    <w:pPr>
      <w:ind w:left="630" w:right="-609" w:firstLine="420"/>
      <w:spacing w:line="360" w:lineRule="auto"/>
    </w:pPr>
    <w:rPr>
      <w:rFonts w:hint="eastAsia" w:ascii="仿宋_GB2312" w:eastAsia="仿宋_GB2312"/>
      <w:szCs w:val="20"/>
    </w:rPr>
  </w:style>
  <w:style w:type="paragraph" w:styleId="760">
    <w:name w:val="toc 5"/>
    <w:basedOn w:val="739"/>
    <w:next w:val="739"/>
    <w:uiPriority w:val="39"/>
    <w:unhideWhenUsed/>
    <w:qFormat/>
    <w:pPr>
      <w:ind w:left="1134"/>
      <w:spacing w:after="57"/>
    </w:pPr>
  </w:style>
  <w:style w:type="paragraph" w:styleId="761">
    <w:name w:val="toc 3"/>
    <w:basedOn w:val="739"/>
    <w:next w:val="739"/>
    <w:uiPriority w:val="39"/>
    <w:unhideWhenUsed/>
    <w:qFormat/>
    <w:pPr>
      <w:ind w:left="567"/>
      <w:spacing w:after="57"/>
    </w:pPr>
  </w:style>
  <w:style w:type="paragraph" w:styleId="762">
    <w:name w:val="Plain Text"/>
    <w:basedOn w:val="739"/>
    <w:link w:val="1056"/>
    <w:uiPriority w:val="0"/>
    <w:qFormat/>
    <w:rPr>
      <w:rFonts w:ascii="宋体" w:hAnsi="Courier New" w:eastAsia="楷体_GB2312"/>
      <w:sz w:val="26"/>
    </w:rPr>
  </w:style>
  <w:style w:type="paragraph" w:styleId="763">
    <w:name w:val="List Bullet 5"/>
    <w:basedOn w:val="758"/>
    <w:next w:val="764"/>
    <w:uiPriority w:val="99"/>
    <w:semiHidden/>
    <w:unhideWhenUsed/>
    <w:qFormat/>
    <w:pPr>
      <w:numPr>
        <w:ilvl w:val="0"/>
        <w:numId w:val="2"/>
      </w:numPr>
    </w:pPr>
  </w:style>
  <w:style w:type="paragraph" w:styleId="764" w:customStyle="1">
    <w:name w:val="正文首行缩进1"/>
    <w:basedOn w:val="765"/>
    <w:next w:val="766"/>
    <w:uiPriority w:val="0"/>
    <w:qFormat/>
    <w:pPr>
      <w:ind w:firstLine="420"/>
    </w:pPr>
  </w:style>
  <w:style w:type="paragraph" w:styleId="765" w:customStyle="1">
    <w:name w:val="正文文本1"/>
    <w:basedOn w:val="739"/>
    <w:next w:val="739"/>
    <w:link w:val="997"/>
    <w:uiPriority w:val="0"/>
    <w:qFormat/>
    <w:pPr>
      <w:spacing w:after="120"/>
    </w:pPr>
  </w:style>
  <w:style w:type="paragraph" w:styleId="766" w:customStyle="1">
    <w:name w:val="列表编号 31"/>
    <w:basedOn w:val="758"/>
    <w:next w:val="739"/>
    <w:uiPriority w:val="99"/>
    <w:unhideWhenUsed/>
    <w:qFormat/>
    <w:pPr>
      <w:numPr>
        <w:ilvl w:val="0"/>
        <w:numId w:val="1"/>
      </w:numPr>
    </w:pPr>
  </w:style>
  <w:style w:type="paragraph" w:styleId="767">
    <w:name w:val="toc 8"/>
    <w:basedOn w:val="739"/>
    <w:next w:val="739"/>
    <w:uiPriority w:val="39"/>
    <w:unhideWhenUsed/>
    <w:qFormat/>
    <w:pPr>
      <w:ind w:left="1984"/>
      <w:spacing w:after="57"/>
    </w:pPr>
  </w:style>
  <w:style w:type="paragraph" w:styleId="768">
    <w:name w:val="endnote text"/>
    <w:basedOn w:val="739"/>
    <w:link w:val="976"/>
    <w:uiPriority w:val="99"/>
    <w:semiHidden/>
    <w:unhideWhenUsed/>
    <w:qFormat/>
    <w:rPr>
      <w:sz w:val="20"/>
    </w:rPr>
  </w:style>
  <w:style w:type="paragraph" w:styleId="769">
    <w:name w:val="Balloon Text"/>
    <w:basedOn w:val="739"/>
    <w:link w:val="1155"/>
    <w:uiPriority w:val="99"/>
    <w:semiHidden/>
    <w:unhideWhenUsed/>
    <w:qFormat/>
    <w:rPr>
      <w:sz w:val="18"/>
      <w:szCs w:val="18"/>
    </w:rPr>
  </w:style>
  <w:style w:type="paragraph" w:styleId="770">
    <w:name w:val="Footer"/>
    <w:basedOn w:val="739"/>
    <w:link w:val="849"/>
    <w:uiPriority w:val="99"/>
    <w:unhideWhenUsed/>
    <w:qFormat/>
    <w:pPr>
      <w:tabs>
        <w:tab w:val="center" w:pos="7143" w:leader="none"/>
        <w:tab w:val="right" w:pos="14287" w:leader="none"/>
      </w:tabs>
    </w:pPr>
  </w:style>
  <w:style w:type="paragraph" w:styleId="771">
    <w:name w:val="Header"/>
    <w:basedOn w:val="739"/>
    <w:link w:val="847"/>
    <w:uiPriority w:val="99"/>
    <w:unhideWhenUsed/>
    <w:qFormat/>
    <w:pPr>
      <w:tabs>
        <w:tab w:val="center" w:pos="7143" w:leader="none"/>
        <w:tab w:val="right" w:pos="14287" w:leader="none"/>
      </w:tabs>
    </w:pPr>
  </w:style>
  <w:style w:type="paragraph" w:styleId="772">
    <w:name w:val="toc 1"/>
    <w:basedOn w:val="739"/>
    <w:next w:val="739"/>
    <w:uiPriority w:val="39"/>
    <w:unhideWhenUsed/>
    <w:qFormat/>
    <w:pPr>
      <w:spacing w:after="57"/>
    </w:pPr>
  </w:style>
  <w:style w:type="paragraph" w:styleId="773">
    <w:name w:val="toc 4"/>
    <w:basedOn w:val="739"/>
    <w:next w:val="739"/>
    <w:uiPriority w:val="39"/>
    <w:unhideWhenUsed/>
    <w:qFormat/>
    <w:pPr>
      <w:ind w:left="850"/>
      <w:spacing w:after="57"/>
    </w:pPr>
  </w:style>
  <w:style w:type="paragraph" w:styleId="774">
    <w:name w:val="Subtitle"/>
    <w:basedOn w:val="739"/>
    <w:next w:val="739"/>
    <w:link w:val="842"/>
    <w:uiPriority w:val="11"/>
    <w:qFormat/>
    <w:pPr>
      <w:spacing w:before="200" w:after="200"/>
    </w:pPr>
    <w:rPr>
      <w:sz w:val="24"/>
    </w:rPr>
  </w:style>
  <w:style w:type="paragraph" w:styleId="775">
    <w:name w:val="footnote text"/>
    <w:basedOn w:val="739"/>
    <w:link w:val="975"/>
    <w:uiPriority w:val="99"/>
    <w:semiHidden/>
    <w:unhideWhenUsed/>
    <w:qFormat/>
    <w:pPr>
      <w:spacing w:after="40"/>
    </w:pPr>
    <w:rPr>
      <w:sz w:val="18"/>
    </w:rPr>
  </w:style>
  <w:style w:type="paragraph" w:styleId="776">
    <w:name w:val="toc 6"/>
    <w:basedOn w:val="739"/>
    <w:next w:val="739"/>
    <w:uiPriority w:val="39"/>
    <w:unhideWhenUsed/>
    <w:qFormat/>
    <w:pPr>
      <w:ind w:left="1417"/>
      <w:spacing w:after="57"/>
    </w:pPr>
  </w:style>
  <w:style w:type="paragraph" w:styleId="777">
    <w:name w:val="table of figures"/>
    <w:basedOn w:val="739"/>
    <w:next w:val="739"/>
    <w:uiPriority w:val="99"/>
    <w:unhideWhenUsed/>
    <w:qFormat/>
  </w:style>
  <w:style w:type="paragraph" w:styleId="778">
    <w:name w:val="toc 2"/>
    <w:basedOn w:val="739"/>
    <w:next w:val="739"/>
    <w:uiPriority w:val="39"/>
    <w:unhideWhenUsed/>
    <w:qFormat/>
    <w:pPr>
      <w:ind w:left="283"/>
      <w:spacing w:after="57"/>
    </w:pPr>
  </w:style>
  <w:style w:type="paragraph" w:styleId="779">
    <w:name w:val="toc 9"/>
    <w:basedOn w:val="739"/>
    <w:next w:val="739"/>
    <w:uiPriority w:val="39"/>
    <w:unhideWhenUsed/>
    <w:qFormat/>
    <w:pPr>
      <w:ind w:left="2268"/>
      <w:spacing w:after="57"/>
    </w:pPr>
  </w:style>
  <w:style w:type="paragraph" w:styleId="780">
    <w:name w:val="Normal (Web)"/>
    <w:basedOn w:val="739"/>
    <w:uiPriority w:val="99"/>
    <w:semiHidden/>
    <w:unhideWhenUsed/>
    <w:qFormat/>
    <w:pPr>
      <w:ind w:left="0" w:right="0"/>
      <w:jc w:val="left"/>
      <w:spacing w:before="0" w:beforeAutospacing="1" w:after="0" w:afterAutospacing="1"/>
    </w:pPr>
    <w:rPr>
      <w:sz w:val="24"/>
      <w:lang w:val="en-US" w:eastAsia="zh-CN" w:bidi="ar"/>
    </w:rPr>
  </w:style>
  <w:style w:type="paragraph" w:styleId="781">
    <w:name w:val="Title"/>
    <w:basedOn w:val="739"/>
    <w:next w:val="739"/>
    <w:link w:val="841"/>
    <w:uiPriority w:val="10"/>
    <w:qFormat/>
    <w:pPr>
      <w:contextualSpacing/>
      <w:spacing w:before="300" w:after="200"/>
    </w:pPr>
    <w:rPr>
      <w:sz w:val="48"/>
      <w:szCs w:val="48"/>
    </w:rPr>
  </w:style>
  <w:style w:type="paragraph" w:styleId="782">
    <w:name w:val="Body Text First Indent 2"/>
    <w:basedOn w:val="755"/>
    <w:uiPriority w:val="0"/>
    <w:unhideWhenUsed/>
    <w:qFormat/>
    <w:pPr>
      <w:ind w:firstLine="420"/>
    </w:pPr>
    <w:rPr>
      <w:rFonts w:ascii="Calibri" w:hAnsi="Calibri"/>
      <w:sz w:val="21"/>
      <w:szCs w:val="20"/>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49"/>
    <w:uiPriority w:val="22"/>
    <w:qFormat/>
    <w:rPr>
      <w:b/>
    </w:r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paragraph" w:styleId="788" w:customStyle="1">
    <w:name w:val="正文缩进1"/>
    <w:basedOn w:val="789"/>
    <w:next w:val="739"/>
    <w:uiPriority w:val="0"/>
    <w:qFormat/>
    <w:pPr>
      <w:ind w:firstLine="420"/>
      <w:widowControl w:val="off"/>
    </w:pPr>
    <w:rPr>
      <w:rFonts w:eastAsia="楷体_GB2312"/>
      <w:szCs w:val="20"/>
    </w:rPr>
  </w:style>
  <w:style w:type="paragraph" w:styleId="789" w:customStyle="1">
    <w:name w:val="正文1"/>
    <w:next w:val="739"/>
    <w:uiPriority w:val="0"/>
    <w:qFormat/>
    <w:rPr>
      <w:rFonts w:hint="default" w:ascii="Times New Roman" w:hAnsi="Times New Roman" w:eastAsia="宋体" w:cs="Times New Roman"/>
      <w:sz w:val="24"/>
      <w:szCs w:val="24"/>
      <w:lang w:val="en-US" w:eastAsia="zh-CN" w:bidi="ar-SA"/>
    </w:rPr>
  </w:style>
  <w:style w:type="character" w:styleId="790" w:customStyle="1">
    <w:name w:val="Heading 1 Char"/>
    <w:basedOn w:val="749"/>
    <w:uiPriority w:val="9"/>
    <w:qFormat/>
    <w:rPr>
      <w:rFonts w:ascii="Arial" w:hAnsi="Arial" w:eastAsia="Arial" w:cs="Arial"/>
      <w:sz w:val="40"/>
      <w:szCs w:val="40"/>
    </w:rPr>
  </w:style>
  <w:style w:type="character" w:styleId="791" w:customStyle="1">
    <w:name w:val="Heading 2 Char"/>
    <w:basedOn w:val="749"/>
    <w:uiPriority w:val="9"/>
    <w:qFormat/>
    <w:rPr>
      <w:rFonts w:ascii="Arial" w:hAnsi="Arial" w:eastAsia="Arial" w:cs="Arial"/>
      <w:sz w:val="34"/>
    </w:rPr>
  </w:style>
  <w:style w:type="character" w:styleId="792" w:customStyle="1">
    <w:name w:val="Heading 3 Char"/>
    <w:basedOn w:val="749"/>
    <w:uiPriority w:val="9"/>
    <w:qFormat/>
    <w:rPr>
      <w:rFonts w:ascii="Arial" w:hAnsi="Arial" w:eastAsia="Arial" w:cs="Arial"/>
      <w:sz w:val="30"/>
      <w:szCs w:val="30"/>
    </w:rPr>
  </w:style>
  <w:style w:type="character" w:styleId="793" w:customStyle="1">
    <w:name w:val="Heading 4 Char"/>
    <w:basedOn w:val="749"/>
    <w:uiPriority w:val="9"/>
    <w:qFormat/>
    <w:rPr>
      <w:rFonts w:ascii="Arial" w:hAnsi="Arial" w:eastAsia="Arial" w:cs="Arial"/>
      <w:b/>
      <w:bCs/>
      <w:sz w:val="26"/>
      <w:szCs w:val="26"/>
    </w:rPr>
  </w:style>
  <w:style w:type="character" w:styleId="794" w:customStyle="1">
    <w:name w:val="Heading 5 Char"/>
    <w:basedOn w:val="749"/>
    <w:uiPriority w:val="9"/>
    <w:qFormat/>
    <w:rPr>
      <w:rFonts w:ascii="Arial" w:hAnsi="Arial" w:eastAsia="Arial" w:cs="Arial"/>
      <w:b/>
      <w:bCs/>
      <w:sz w:val="24"/>
      <w:szCs w:val="24"/>
    </w:rPr>
  </w:style>
  <w:style w:type="character" w:styleId="795" w:customStyle="1">
    <w:name w:val="Heading 6 Char"/>
    <w:basedOn w:val="749"/>
    <w:uiPriority w:val="9"/>
    <w:qFormat/>
    <w:rPr>
      <w:rFonts w:ascii="Arial" w:hAnsi="Arial" w:eastAsia="Arial" w:cs="Arial"/>
      <w:b/>
      <w:bCs/>
      <w:sz w:val="22"/>
      <w:szCs w:val="22"/>
    </w:rPr>
  </w:style>
  <w:style w:type="character" w:styleId="796" w:customStyle="1">
    <w:name w:val="Heading 7 Char"/>
    <w:basedOn w:val="749"/>
    <w:uiPriority w:val="9"/>
    <w:qFormat/>
    <w:rPr>
      <w:rFonts w:ascii="Arial" w:hAnsi="Arial" w:eastAsia="Arial" w:cs="Arial"/>
      <w:b/>
      <w:bCs/>
      <w:i/>
      <w:iCs/>
      <w:sz w:val="22"/>
      <w:szCs w:val="22"/>
    </w:rPr>
  </w:style>
  <w:style w:type="character" w:styleId="797" w:customStyle="1">
    <w:name w:val="Heading 8 Char"/>
    <w:basedOn w:val="749"/>
    <w:uiPriority w:val="9"/>
    <w:qFormat/>
    <w:rPr>
      <w:rFonts w:ascii="Arial" w:hAnsi="Arial" w:eastAsia="Arial" w:cs="Arial"/>
      <w:i/>
      <w:iCs/>
      <w:sz w:val="22"/>
      <w:szCs w:val="22"/>
    </w:rPr>
  </w:style>
  <w:style w:type="character" w:styleId="798" w:customStyle="1">
    <w:name w:val="Heading 9 Char"/>
    <w:basedOn w:val="749"/>
    <w:uiPriority w:val="9"/>
    <w:qFormat/>
    <w:rPr>
      <w:rFonts w:ascii="Arial" w:hAnsi="Arial" w:eastAsia="Arial" w:cs="Arial"/>
      <w:i/>
      <w:iCs/>
      <w:sz w:val="21"/>
      <w:szCs w:val="21"/>
    </w:rPr>
  </w:style>
  <w:style w:type="character" w:styleId="799" w:customStyle="1">
    <w:name w:val="Title Char"/>
    <w:basedOn w:val="749"/>
    <w:uiPriority w:val="10"/>
    <w:qFormat/>
    <w:rPr>
      <w:sz w:val="48"/>
      <w:szCs w:val="48"/>
    </w:rPr>
  </w:style>
  <w:style w:type="character" w:styleId="800" w:customStyle="1">
    <w:name w:val="Subtitle Char"/>
    <w:basedOn w:val="749"/>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Header Char"/>
    <w:basedOn w:val="749"/>
    <w:uiPriority w:val="99"/>
    <w:qFormat/>
  </w:style>
  <w:style w:type="character" w:styleId="804" w:customStyle="1">
    <w:name w:val="Caption Char"/>
    <w:uiPriority w:val="99"/>
    <w:qFormat/>
  </w:style>
  <w:style w:type="table" w:styleId="805"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首行缩进"/>
    <w:basedOn w:val="739"/>
    <w:uiPriority w:val="0"/>
    <w:qFormat/>
    <w:pPr>
      <w:ind w:firstLine="480"/>
    </w:pPr>
    <w:rPr>
      <w:szCs w:val="20"/>
      <w:lang w:val="zh-CN"/>
    </w:rPr>
  </w:style>
  <w:style w:type="paragraph" w:styleId="828" w:customStyle="1">
    <w:name w:val="标题 31"/>
    <w:basedOn w:val="739"/>
    <w:next w:val="739"/>
    <w:link w:val="1001"/>
    <w:uiPriority w:val="0"/>
    <w:qFormat/>
    <w:pPr>
      <w:keepLines/>
      <w:keepNext/>
      <w:spacing w:before="260" w:after="260" w:line="360" w:lineRule="auto"/>
      <w:outlineLvl w:val="2"/>
    </w:pPr>
    <w:rPr>
      <w:rFonts w:ascii="Arial" w:hAnsi="宋体"/>
      <w:b/>
      <w:sz w:val="24"/>
      <w:szCs w:val="20"/>
    </w:rPr>
  </w:style>
  <w:style w:type="paragraph" w:styleId="829" w:customStyle="1">
    <w:name w:val="一级条标题"/>
    <w:basedOn w:val="830"/>
    <w:next w:val="831"/>
    <w:uiPriority w:val="0"/>
    <w:qFormat/>
    <w:pPr>
      <w:ind w:left="420"/>
      <w:spacing w:line="240" w:lineRule="auto"/>
      <w:outlineLvl w:val="2"/>
    </w:pPr>
  </w:style>
  <w:style w:type="paragraph" w:styleId="830" w:customStyle="1">
    <w:name w:val="章标题"/>
    <w:next w:val="739"/>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831" w:customStyle="1">
    <w:name w:val="段"/>
    <w:next w:val="739"/>
    <w:uiPriority w:val="0"/>
    <w:qFormat/>
    <w:pPr>
      <w:ind w:firstLine="200"/>
      <w:jc w:val="both"/>
    </w:pPr>
    <w:rPr>
      <w:rFonts w:hint="default" w:ascii="宋体" w:hAnsi="Times New Roman" w:eastAsia="宋体" w:cs="Times New Roman"/>
      <w:sz w:val="21"/>
      <w:szCs w:val="22"/>
      <w:lang w:val="en-US" w:eastAsia="zh-CN" w:bidi="ar-SA"/>
    </w:rPr>
  </w:style>
  <w:style w:type="character" w:styleId="832" w:customStyle="1">
    <w:name w:val="标题 1 Char1"/>
    <w:link w:val="740"/>
    <w:uiPriority w:val="9"/>
    <w:qFormat/>
    <w:rPr>
      <w:rFonts w:ascii="Arial" w:hAnsi="Arial" w:eastAsia="Arial" w:cs="Arial"/>
      <w:sz w:val="40"/>
      <w:szCs w:val="40"/>
    </w:rPr>
  </w:style>
  <w:style w:type="character" w:styleId="833" w:customStyle="1">
    <w:name w:val="标题 2 Char1"/>
    <w:link w:val="741"/>
    <w:uiPriority w:val="9"/>
    <w:qFormat/>
    <w:rPr>
      <w:rFonts w:ascii="Arial" w:hAnsi="Arial" w:eastAsia="Arial" w:cs="Arial"/>
      <w:sz w:val="34"/>
    </w:rPr>
  </w:style>
  <w:style w:type="character" w:styleId="834" w:customStyle="1">
    <w:name w:val="标题 3 Char1"/>
    <w:link w:val="742"/>
    <w:uiPriority w:val="9"/>
    <w:qFormat/>
    <w:rPr>
      <w:rFonts w:ascii="Arial" w:hAnsi="Arial" w:eastAsia="Arial" w:cs="Arial"/>
      <w:sz w:val="30"/>
      <w:szCs w:val="30"/>
    </w:rPr>
  </w:style>
  <w:style w:type="character" w:styleId="835" w:customStyle="1">
    <w:name w:val="标题 4 Char1"/>
    <w:link w:val="743"/>
    <w:uiPriority w:val="9"/>
    <w:qFormat/>
    <w:rPr>
      <w:rFonts w:ascii="Arial" w:hAnsi="Arial" w:eastAsia="Arial" w:cs="Arial"/>
      <w:b/>
      <w:bCs/>
      <w:sz w:val="26"/>
      <w:szCs w:val="26"/>
    </w:rPr>
  </w:style>
  <w:style w:type="character" w:styleId="836" w:customStyle="1">
    <w:name w:val="标题 5 Char1"/>
    <w:link w:val="744"/>
    <w:uiPriority w:val="9"/>
    <w:qFormat/>
    <w:rPr>
      <w:rFonts w:ascii="Arial" w:hAnsi="Arial" w:eastAsia="Arial" w:cs="Arial"/>
      <w:b/>
      <w:bCs/>
      <w:sz w:val="24"/>
      <w:szCs w:val="24"/>
    </w:rPr>
  </w:style>
  <w:style w:type="character" w:styleId="837" w:customStyle="1">
    <w:name w:val="标题 6 Char1"/>
    <w:link w:val="745"/>
    <w:uiPriority w:val="9"/>
    <w:qFormat/>
    <w:rPr>
      <w:rFonts w:ascii="Arial" w:hAnsi="Arial" w:eastAsia="Arial" w:cs="Arial"/>
      <w:b/>
      <w:bCs/>
      <w:sz w:val="22"/>
      <w:szCs w:val="22"/>
    </w:rPr>
  </w:style>
  <w:style w:type="character" w:styleId="838" w:customStyle="1">
    <w:name w:val="标题 7 Char1"/>
    <w:link w:val="746"/>
    <w:uiPriority w:val="9"/>
    <w:qFormat/>
    <w:rPr>
      <w:rFonts w:ascii="Arial" w:hAnsi="Arial" w:eastAsia="Arial" w:cs="Arial"/>
      <w:b/>
      <w:bCs/>
      <w:i/>
      <w:iCs/>
      <w:sz w:val="22"/>
      <w:szCs w:val="22"/>
    </w:rPr>
  </w:style>
  <w:style w:type="character" w:styleId="839" w:customStyle="1">
    <w:name w:val="标题 8 Char1"/>
    <w:link w:val="747"/>
    <w:uiPriority w:val="9"/>
    <w:qFormat/>
    <w:rPr>
      <w:rFonts w:ascii="Arial" w:hAnsi="Arial" w:eastAsia="Arial" w:cs="Arial"/>
      <w:i/>
      <w:iCs/>
      <w:sz w:val="22"/>
      <w:szCs w:val="22"/>
    </w:rPr>
  </w:style>
  <w:style w:type="character" w:styleId="840" w:customStyle="1">
    <w:name w:val="标题 9 Char1"/>
    <w:link w:val="748"/>
    <w:uiPriority w:val="9"/>
    <w:qFormat/>
    <w:rPr>
      <w:rFonts w:ascii="Arial" w:hAnsi="Arial" w:eastAsia="Arial" w:cs="Arial"/>
      <w:i/>
      <w:iCs/>
      <w:sz w:val="21"/>
      <w:szCs w:val="21"/>
    </w:rPr>
  </w:style>
  <w:style w:type="character" w:styleId="841" w:customStyle="1">
    <w:name w:val="标题 Char1"/>
    <w:link w:val="781"/>
    <w:uiPriority w:val="10"/>
    <w:qFormat/>
    <w:rPr>
      <w:sz w:val="48"/>
      <w:szCs w:val="48"/>
    </w:rPr>
  </w:style>
  <w:style w:type="character" w:styleId="842" w:customStyle="1">
    <w:name w:val="副标题 Char1"/>
    <w:link w:val="774"/>
    <w:uiPriority w:val="11"/>
    <w:qFormat/>
    <w:rPr>
      <w:sz w:val="24"/>
      <w:szCs w:val="24"/>
    </w:rPr>
  </w:style>
  <w:style w:type="paragraph" w:styleId="843">
    <w:name w:val="Quote"/>
    <w:basedOn w:val="739"/>
    <w:next w:val="739"/>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39"/>
    <w:next w:val="739"/>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character" w:styleId="847" w:customStyle="1">
    <w:name w:val="页眉 Char1"/>
    <w:link w:val="771"/>
    <w:uiPriority w:val="99"/>
    <w:qFormat/>
  </w:style>
  <w:style w:type="character" w:styleId="848" w:customStyle="1">
    <w:name w:val="Footer Char"/>
    <w:uiPriority w:val="99"/>
    <w:qFormat/>
  </w:style>
  <w:style w:type="character" w:styleId="849" w:customStyle="1">
    <w:name w:val="页脚 Char1"/>
    <w:link w:val="770"/>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Char2"/>
    <w:link w:val="775"/>
    <w:uiPriority w:val="99"/>
    <w:qFormat/>
    <w:rPr>
      <w:sz w:val="18"/>
    </w:rPr>
  </w:style>
  <w:style w:type="character" w:styleId="976" w:customStyle="1">
    <w:name w:val="尾注文本 Char"/>
    <w:link w:val="768"/>
    <w:uiPriority w:val="99"/>
    <w:qFormat/>
    <w:rPr>
      <w:sz w:val="20"/>
    </w:r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标题 111"/>
    <w:basedOn w:val="739"/>
    <w:next w:val="739"/>
    <w:link w:val="1057"/>
    <w:uiPriority w:val="9"/>
    <w:qFormat/>
    <w:pPr>
      <w:keepLines/>
      <w:keepNext/>
      <w:spacing w:before="340" w:after="330" w:line="578" w:lineRule="auto"/>
      <w:outlineLvl w:val="0"/>
    </w:pPr>
    <w:rPr>
      <w:b/>
      <w:bCs/>
      <w:sz w:val="44"/>
      <w:szCs w:val="44"/>
    </w:rPr>
  </w:style>
  <w:style w:type="paragraph" w:styleId="979" w:customStyle="1">
    <w:name w:val="标题 21"/>
    <w:basedOn w:val="739"/>
    <w:next w:val="739"/>
    <w:link w:val="1006"/>
    <w:uiPriority w:val="9"/>
    <w:qFormat/>
    <w:pPr>
      <w:keepLines/>
      <w:keepNext/>
      <w:spacing w:before="260" w:after="260" w:line="416" w:lineRule="auto"/>
      <w:outlineLvl w:val="1"/>
    </w:pPr>
    <w:rPr>
      <w:rFonts w:ascii="Cambria" w:hAnsi="Cambria"/>
      <w:b/>
      <w:bCs/>
      <w:sz w:val="32"/>
      <w:szCs w:val="32"/>
    </w:rPr>
  </w:style>
  <w:style w:type="paragraph" w:styleId="980" w:customStyle="1">
    <w:name w:val="标题 41"/>
    <w:basedOn w:val="739"/>
    <w:next w:val="739"/>
    <w:link w:val="1044"/>
    <w:uiPriority w:val="0"/>
    <w:qFormat/>
    <w:pPr>
      <w:keepNext/>
      <w:spacing w:before="240" w:after="60"/>
      <w:outlineLvl w:val="3"/>
    </w:pPr>
    <w:rPr>
      <w:b/>
      <w:bCs/>
      <w:sz w:val="28"/>
      <w:szCs w:val="28"/>
    </w:rPr>
  </w:style>
  <w:style w:type="paragraph" w:styleId="981" w:customStyle="1">
    <w:name w:val="标题 51"/>
    <w:basedOn w:val="739"/>
    <w:next w:val="739"/>
    <w:link w:val="1058"/>
    <w:uiPriority w:val="0"/>
    <w:qFormat/>
    <w:pPr>
      <w:spacing w:before="240" w:after="60"/>
      <w:outlineLvl w:val="4"/>
    </w:pPr>
    <w:rPr>
      <w:b/>
      <w:bCs/>
      <w:i/>
      <w:iCs/>
      <w:sz w:val="26"/>
      <w:szCs w:val="26"/>
    </w:rPr>
  </w:style>
  <w:style w:type="paragraph" w:styleId="982" w:customStyle="1">
    <w:name w:val="标题 61"/>
    <w:basedOn w:val="739"/>
    <w:next w:val="739"/>
    <w:link w:val="1059"/>
    <w:uiPriority w:val="0"/>
    <w:qFormat/>
    <w:pPr>
      <w:ind w:left="1152" w:hanging="1152"/>
      <w:keepLines/>
      <w:keepNext/>
      <w:spacing w:before="240" w:after="64" w:line="320" w:lineRule="auto"/>
      <w:outlineLvl w:val="5"/>
    </w:pPr>
    <w:rPr>
      <w:rFonts w:ascii="Cambria" w:hAnsi="Cambria"/>
      <w:b/>
      <w:bCs/>
      <w:sz w:val="24"/>
    </w:rPr>
  </w:style>
  <w:style w:type="paragraph" w:styleId="983" w:customStyle="1">
    <w:name w:val="标题 71"/>
    <w:basedOn w:val="739"/>
    <w:next w:val="739"/>
    <w:link w:val="1060"/>
    <w:uiPriority w:val="0"/>
    <w:qFormat/>
    <w:pPr>
      <w:ind w:left="1296" w:hanging="1296"/>
      <w:keepLines/>
      <w:keepNext/>
      <w:spacing w:before="240" w:after="64" w:line="320" w:lineRule="auto"/>
      <w:outlineLvl w:val="6"/>
    </w:pPr>
    <w:rPr>
      <w:b/>
      <w:bCs/>
      <w:sz w:val="24"/>
    </w:rPr>
  </w:style>
  <w:style w:type="paragraph" w:styleId="984" w:customStyle="1">
    <w:name w:val="标题 81"/>
    <w:basedOn w:val="739"/>
    <w:next w:val="739"/>
    <w:link w:val="1011"/>
    <w:uiPriority w:val="0"/>
    <w:qFormat/>
    <w:pPr>
      <w:ind w:left="1440" w:hanging="1440"/>
      <w:keepLines/>
      <w:keepNext/>
      <w:spacing w:before="240" w:after="64" w:line="320" w:lineRule="auto"/>
      <w:outlineLvl w:val="7"/>
    </w:pPr>
    <w:rPr>
      <w:rFonts w:ascii="Cambria" w:hAnsi="Cambria"/>
      <w:sz w:val="24"/>
    </w:rPr>
  </w:style>
  <w:style w:type="paragraph" w:styleId="985" w:customStyle="1">
    <w:name w:val="标题 91"/>
    <w:basedOn w:val="739"/>
    <w:next w:val="739"/>
    <w:link w:val="1061"/>
    <w:uiPriority w:val="0"/>
    <w:qFormat/>
    <w:pPr>
      <w:ind w:left="1584" w:hanging="1584"/>
      <w:keepLines/>
      <w:keepNext/>
      <w:spacing w:before="240" w:after="64" w:line="320" w:lineRule="auto"/>
      <w:outlineLvl w:val="8"/>
    </w:pPr>
    <w:rPr>
      <w:rFonts w:ascii="Cambria" w:hAnsi="Cambria"/>
      <w:szCs w:val="21"/>
    </w:rPr>
  </w:style>
  <w:style w:type="character" w:styleId="986" w:customStyle="1">
    <w:name w:val="默认段落字体1"/>
    <w:uiPriority w:val="0"/>
    <w:semiHidden/>
    <w:qFormat/>
  </w:style>
  <w:style w:type="table" w:styleId="987"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character" w:styleId="988" w:customStyle="1">
    <w:name w:val="批注引用1"/>
    <w:uiPriority w:val="0"/>
    <w:qFormat/>
    <w:rPr>
      <w:sz w:val="21"/>
      <w:szCs w:val="21"/>
    </w:rPr>
  </w:style>
  <w:style w:type="character" w:styleId="989" w:customStyle="1">
    <w:name w:val="强调1"/>
    <w:uiPriority w:val="0"/>
    <w:qFormat/>
    <w:rPr>
      <w:i/>
      <w:iCs/>
    </w:rPr>
  </w:style>
  <w:style w:type="character" w:styleId="990" w:customStyle="1">
    <w:name w:val="要点1"/>
    <w:basedOn w:val="986"/>
    <w:uiPriority w:val="0"/>
    <w:qFormat/>
    <w:rPr>
      <w:b/>
      <w:bCs/>
    </w:rPr>
  </w:style>
  <w:style w:type="character" w:styleId="991" w:customStyle="1">
    <w:name w:val="超链接1"/>
    <w:uiPriority w:val="0"/>
    <w:qFormat/>
    <w:rPr>
      <w:color w:val="000000"/>
      <w:u w:val="none"/>
    </w:rPr>
  </w:style>
  <w:style w:type="character" w:styleId="992" w:customStyle="1">
    <w:name w:val="已访问的超链接1"/>
    <w:uiPriority w:val="0"/>
    <w:qFormat/>
    <w:rPr>
      <w:color w:val="800080"/>
      <w:u w:val="none"/>
    </w:rPr>
  </w:style>
  <w:style w:type="character" w:styleId="993" w:customStyle="1">
    <w:name w:val="页码1"/>
    <w:basedOn w:val="986"/>
    <w:uiPriority w:val="0"/>
    <w:qFormat/>
  </w:style>
  <w:style w:type="character" w:styleId="994" w:customStyle="1">
    <w:name w:val="bumpedfont15"/>
    <w:basedOn w:val="986"/>
    <w:uiPriority w:val="0"/>
    <w:qFormat/>
  </w:style>
  <w:style w:type="character" w:styleId="995" w:customStyle="1">
    <w:name w:val="常规 Char"/>
    <w:link w:val="996"/>
    <w:uiPriority w:val="0"/>
    <w:qFormat/>
    <w:rPr>
      <w:sz w:val="21"/>
      <w:szCs w:val="21"/>
    </w:rPr>
  </w:style>
  <w:style w:type="paragraph" w:styleId="996" w:customStyle="1">
    <w:name w:val="常规"/>
    <w:basedOn w:val="739"/>
    <w:link w:val="995"/>
    <w:uiPriority w:val="0"/>
    <w:qFormat/>
    <w:pPr>
      <w:ind w:left="1134"/>
      <w:spacing w:before="100" w:after="100"/>
    </w:pPr>
    <w:rPr>
      <w:szCs w:val="21"/>
    </w:rPr>
  </w:style>
  <w:style w:type="character" w:styleId="997" w:customStyle="1">
    <w:name w:val="正文文本 Char"/>
    <w:link w:val="765"/>
    <w:uiPriority w:val="0"/>
    <w:qFormat/>
    <w:rPr>
      <w:sz w:val="21"/>
      <w:szCs w:val="24"/>
    </w:rPr>
  </w:style>
  <w:style w:type="character" w:styleId="998" w:customStyle="1">
    <w:name w:val="NormalCharacter1"/>
    <w:uiPriority w:val="99"/>
    <w:semiHidden/>
    <w:qFormat/>
  </w:style>
  <w:style w:type="character" w:styleId="999" w:customStyle="1">
    <w:name w:val="批注文字 Char"/>
    <w:link w:val="1000"/>
    <w:uiPriority w:val="0"/>
    <w:qFormat/>
    <w:rPr>
      <w:sz w:val="21"/>
      <w:szCs w:val="24"/>
    </w:rPr>
  </w:style>
  <w:style w:type="paragraph" w:styleId="1000" w:customStyle="1">
    <w:name w:val="批注文字1"/>
    <w:basedOn w:val="739"/>
    <w:link w:val="999"/>
    <w:uiPriority w:val="0"/>
    <w:qFormat/>
    <w:pPr>
      <w:jc w:val="left"/>
    </w:pPr>
  </w:style>
  <w:style w:type="character" w:styleId="1001" w:customStyle="1">
    <w:name w:val="标题 3 Char"/>
    <w:link w:val="828"/>
    <w:uiPriority w:val="0"/>
    <w:qFormat/>
    <w:rPr>
      <w:rFonts w:ascii="Arial" w:hAnsi="宋体"/>
      <w:b/>
      <w:sz w:val="24"/>
    </w:rPr>
  </w:style>
  <w:style w:type="character" w:styleId="1002" w:customStyle="1">
    <w:name w:val="正文缩进 Char2"/>
    <w:basedOn w:val="986"/>
    <w:link w:val="1003"/>
    <w:uiPriority w:val="0"/>
    <w:qFormat/>
    <w:rPr>
      <w:rFonts w:hint="eastAsia" w:ascii="楷体_GB2312" w:eastAsia="楷体_GB2312" w:cs="楷体_GB2312"/>
      <w:sz w:val="24"/>
    </w:rPr>
  </w:style>
  <w:style w:type="paragraph" w:styleId="1003" w:customStyle="1">
    <w:name w:val="正文缩进11"/>
    <w:basedOn w:val="739"/>
    <w:link w:val="1002"/>
    <w:uiPriority w:val="0"/>
    <w:qFormat/>
    <w:pPr>
      <w:ind w:firstLine="420"/>
      <w:jc w:val="left"/>
      <w:widowControl/>
    </w:pPr>
    <w:rPr>
      <w:rFonts w:eastAsia="楷体_GB2312"/>
      <w:sz w:val="24"/>
      <w:szCs w:val="20"/>
    </w:rPr>
  </w:style>
  <w:style w:type="character" w:styleId="1004" w:customStyle="1">
    <w:name w:val="页眉 Char"/>
    <w:link w:val="1005"/>
    <w:uiPriority w:val="99"/>
    <w:qFormat/>
    <w:rPr>
      <w:rFonts w:eastAsia="宋体"/>
      <w:sz w:val="18"/>
      <w:szCs w:val="18"/>
      <w:lang w:val="en-US" w:eastAsia="zh-CN" w:bidi="ar-SA"/>
    </w:rPr>
  </w:style>
  <w:style w:type="paragraph" w:styleId="1005" w:customStyle="1">
    <w:name w:val="页眉1"/>
    <w:basedOn w:val="739"/>
    <w:link w:val="1004"/>
    <w:uiPriority w:val="99"/>
    <w:qFormat/>
    <w:pPr>
      <w:jc w:val="center"/>
      <w:tabs>
        <w:tab w:val="center" w:pos="4153" w:leader="none"/>
        <w:tab w:val="right" w:pos="8306" w:leader="none"/>
      </w:tabs>
      <w:pBdr>
        <w:bottom w:val="single" w:color="000000" w:sz="6" w:space="1"/>
      </w:pBdr>
    </w:pPr>
    <w:rPr>
      <w:sz w:val="18"/>
      <w:szCs w:val="18"/>
    </w:rPr>
  </w:style>
  <w:style w:type="character" w:styleId="1006" w:customStyle="1">
    <w:name w:val="标题 2 Char"/>
    <w:link w:val="979"/>
    <w:uiPriority w:val="9"/>
    <w:qFormat/>
    <w:rPr>
      <w:rFonts w:ascii="Cambria" w:hAnsi="Cambria" w:eastAsia="宋体" w:cs="Times New Roman"/>
      <w:b/>
      <w:bCs/>
      <w:sz w:val="32"/>
      <w:szCs w:val="32"/>
    </w:rPr>
  </w:style>
  <w:style w:type="character" w:styleId="1007" w:customStyle="1">
    <w:name w:val="纯文本 Char"/>
    <w:link w:val="1008"/>
    <w:uiPriority w:val="0"/>
    <w:qFormat/>
    <w:rPr>
      <w:rFonts w:ascii="宋体" w:hAnsi="Courier New" w:eastAsia="楷体_GB2312"/>
      <w:sz w:val="26"/>
      <w:szCs w:val="24"/>
    </w:rPr>
  </w:style>
  <w:style w:type="paragraph" w:styleId="1008" w:customStyle="1">
    <w:name w:val="纯文本111"/>
    <w:basedOn w:val="739"/>
    <w:link w:val="1007"/>
    <w:uiPriority w:val="0"/>
    <w:qFormat/>
    <w:pPr>
      <w:jc w:val="left"/>
      <w:widowControl/>
    </w:pPr>
    <w:rPr>
      <w:rFonts w:ascii="宋体" w:hAnsi="Courier New" w:eastAsia="楷体_GB2312"/>
      <w:sz w:val="26"/>
    </w:rPr>
  </w:style>
  <w:style w:type="character" w:styleId="1009" w:customStyle="1">
    <w:name w:val="正文文本 2 Char"/>
    <w:link w:val="1010"/>
    <w:uiPriority w:val="0"/>
    <w:qFormat/>
    <w:rPr>
      <w:sz w:val="24"/>
      <w:szCs w:val="24"/>
    </w:rPr>
  </w:style>
  <w:style w:type="paragraph" w:styleId="1010" w:customStyle="1">
    <w:name w:val="正文文本 21"/>
    <w:basedOn w:val="739"/>
    <w:link w:val="1009"/>
    <w:uiPriority w:val="0"/>
    <w:qFormat/>
    <w:pPr>
      <w:jc w:val="left"/>
      <w:spacing w:after="120" w:line="480" w:lineRule="auto"/>
      <w:widowControl/>
    </w:pPr>
    <w:rPr>
      <w:sz w:val="24"/>
    </w:rPr>
  </w:style>
  <w:style w:type="character" w:styleId="1011" w:customStyle="1">
    <w:name w:val="标题 8 Char"/>
    <w:link w:val="984"/>
    <w:uiPriority w:val="0"/>
    <w:qFormat/>
    <w:rPr>
      <w:rFonts w:ascii="Cambria" w:hAnsi="Cambria"/>
      <w:sz w:val="24"/>
      <w:szCs w:val="24"/>
    </w:rPr>
  </w:style>
  <w:style w:type="character" w:styleId="1012" w:customStyle="1">
    <w:name w:val="方案正文 Char"/>
    <w:link w:val="1013"/>
    <w:uiPriority w:val="0"/>
    <w:qFormat/>
    <w:rPr>
      <w:rFonts w:ascii="华文细黑" w:hAnsi="华文细黑" w:eastAsia="华文细黑"/>
      <w:sz w:val="24"/>
      <w:szCs w:val="24"/>
    </w:rPr>
  </w:style>
  <w:style w:type="paragraph" w:styleId="1013" w:customStyle="1">
    <w:name w:val="方案正文"/>
    <w:basedOn w:val="739"/>
    <w:link w:val="1012"/>
    <w:uiPriority w:val="0"/>
    <w:qFormat/>
    <w:pPr>
      <w:ind w:firstLine="425"/>
      <w:spacing w:before="120" w:line="360" w:lineRule="auto"/>
    </w:pPr>
    <w:rPr>
      <w:rFonts w:ascii="华文细黑" w:hAnsi="华文细黑" w:eastAsia="华文细黑"/>
      <w:sz w:val="24"/>
    </w:rPr>
  </w:style>
  <w:style w:type="character" w:styleId="1014" w:customStyle="1">
    <w:name w:val="正文文本缩进 Char"/>
    <w:link w:val="1015"/>
    <w:uiPriority w:val="0"/>
    <w:qFormat/>
    <w:rPr>
      <w:spacing w:val="20"/>
      <w:sz w:val="21"/>
      <w:szCs w:val="24"/>
    </w:rPr>
  </w:style>
  <w:style w:type="paragraph" w:styleId="1015" w:customStyle="1">
    <w:name w:val="正文文本缩进1"/>
    <w:basedOn w:val="739"/>
    <w:next w:val="1016"/>
    <w:link w:val="1014"/>
    <w:uiPriority w:val="0"/>
    <w:qFormat/>
    <w:pPr>
      <w:ind w:right="-159" w:firstLine="246"/>
      <w:spacing w:line="240" w:lineRule="atLeast"/>
    </w:pPr>
    <w:rPr>
      <w:spacing w:val="20"/>
    </w:rPr>
  </w:style>
  <w:style w:type="paragraph" w:styleId="1016" w:customStyle="1">
    <w:name w:val="寄信人地址1"/>
    <w:basedOn w:val="739"/>
    <w:uiPriority w:val="0"/>
    <w:qFormat/>
    <w:rPr>
      <w:rFonts w:ascii="Arial" w:hAnsi="Arial"/>
    </w:rPr>
  </w:style>
  <w:style w:type="character" w:styleId="1017" w:customStyle="1">
    <w:name w:val="样式7 Char"/>
    <w:link w:val="1018"/>
    <w:uiPriority w:val="0"/>
    <w:qFormat/>
    <w:rPr>
      <w:rFonts w:ascii="Cambria" w:hAnsi="Cambria"/>
      <w:b/>
      <w:bCs/>
      <w:sz w:val="28"/>
      <w:szCs w:val="28"/>
    </w:rPr>
  </w:style>
  <w:style w:type="paragraph" w:styleId="1018" w:customStyle="1">
    <w:name w:val="样式7"/>
    <w:basedOn w:val="980"/>
    <w:link w:val="1017"/>
    <w:uiPriority w:val="0"/>
    <w:qFormat/>
    <w:pPr>
      <w:ind w:left="3558" w:hanging="864"/>
      <w:keepLines/>
      <w:spacing w:before="280" w:after="290" w:line="376" w:lineRule="auto"/>
    </w:pPr>
    <w:rPr>
      <w:rFonts w:ascii="Cambria" w:hAnsi="Cambria"/>
    </w:rPr>
  </w:style>
  <w:style w:type="character" w:styleId="1019" w:customStyle="1">
    <w:name w:val="正文缩进 Char"/>
    <w:uiPriority w:val="0"/>
    <w:qFormat/>
    <w:rPr>
      <w:rFonts w:eastAsia="楷体_GB2312"/>
      <w:sz w:val="24"/>
      <w:lang w:val="en-US" w:eastAsia="zh-CN" w:bidi="ar-SA"/>
    </w:rPr>
  </w:style>
  <w:style w:type="character" w:styleId="1020" w:customStyle="1">
    <w:name w:val="正文文本缩进 2 Char"/>
    <w:link w:val="1021"/>
    <w:uiPriority w:val="0"/>
    <w:qFormat/>
    <w:rPr>
      <w:sz w:val="21"/>
      <w:szCs w:val="24"/>
    </w:rPr>
  </w:style>
  <w:style w:type="paragraph" w:styleId="1021" w:customStyle="1">
    <w:name w:val="正文文本缩进 21"/>
    <w:basedOn w:val="739"/>
    <w:link w:val="1020"/>
    <w:uiPriority w:val="0"/>
    <w:qFormat/>
    <w:pPr>
      <w:ind w:left="420"/>
      <w:spacing w:after="120" w:line="480" w:lineRule="auto"/>
    </w:pPr>
  </w:style>
  <w:style w:type="character" w:styleId="1022" w:customStyle="1">
    <w:name w:val="正文缩进 Char1"/>
    <w:uiPriority w:val="0"/>
    <w:qFormat/>
    <w:rPr>
      <w:rFonts w:eastAsia="楷体_GB2312"/>
      <w:sz w:val="24"/>
    </w:rPr>
  </w:style>
  <w:style w:type="character" w:styleId="1023" w:customStyle="1">
    <w:name w:val="正文文本缩进 3 Char"/>
    <w:link w:val="1024"/>
    <w:uiPriority w:val="0"/>
    <w:qFormat/>
    <w:rPr>
      <w:sz w:val="24"/>
      <w:szCs w:val="24"/>
    </w:rPr>
  </w:style>
  <w:style w:type="paragraph" w:styleId="1024" w:customStyle="1">
    <w:name w:val="正文文本缩进 31"/>
    <w:basedOn w:val="739"/>
    <w:link w:val="1023"/>
    <w:uiPriority w:val="0"/>
    <w:qFormat/>
    <w:pPr>
      <w:ind w:firstLine="480"/>
      <w:jc w:val="left"/>
      <w:spacing w:line="440" w:lineRule="atLeast"/>
    </w:pPr>
    <w:rPr>
      <w:sz w:val="24"/>
    </w:rPr>
  </w:style>
  <w:style w:type="character" w:styleId="1025" w:customStyle="1">
    <w:name w:val="脚注文本 Char1"/>
    <w:uiPriority w:val="99"/>
    <w:qFormat/>
    <w:rPr>
      <w:sz w:val="18"/>
      <w:szCs w:val="18"/>
    </w:rPr>
  </w:style>
  <w:style w:type="character" w:styleId="1026" w:customStyle="1">
    <w:name w:val="正文文本缩进 3 Char1"/>
    <w:uiPriority w:val="0"/>
    <w:qFormat/>
    <w:rPr>
      <w:sz w:val="24"/>
      <w:szCs w:val="24"/>
    </w:rPr>
  </w:style>
  <w:style w:type="character" w:styleId="1027" w:customStyle="1">
    <w:name w:val="Char Char3"/>
    <w:uiPriority w:val="0"/>
    <w:qFormat/>
    <w:rPr>
      <w:rFonts w:eastAsia="宋体"/>
      <w:sz w:val="24"/>
      <w:szCs w:val="24"/>
      <w:lang w:val="en-US" w:eastAsia="zh-CN" w:bidi="ar-SA"/>
    </w:rPr>
  </w:style>
  <w:style w:type="character" w:styleId="1028" w:customStyle="1">
    <w:name w:val="脚注文本 Char"/>
    <w:link w:val="1029"/>
    <w:uiPriority w:val="99"/>
    <w:qFormat/>
    <w:rPr>
      <w:sz w:val="18"/>
      <w:szCs w:val="18"/>
    </w:rPr>
  </w:style>
  <w:style w:type="paragraph" w:styleId="1029" w:customStyle="1">
    <w:name w:val="脚注文本1"/>
    <w:basedOn w:val="739"/>
    <w:link w:val="1028"/>
    <w:uiPriority w:val="99"/>
    <w:unhideWhenUsed/>
    <w:qFormat/>
    <w:pPr>
      <w:jc w:val="left"/>
    </w:pPr>
    <w:rPr>
      <w:sz w:val="18"/>
      <w:szCs w:val="18"/>
    </w:rPr>
  </w:style>
  <w:style w:type="character" w:styleId="1030" w:customStyle="1">
    <w:name w:val="题注 Char"/>
    <w:link w:val="1031"/>
    <w:uiPriority w:val="0"/>
    <w:qFormat/>
    <w:rPr>
      <w:rFonts w:ascii="Calibri" w:hAnsi="Calibri"/>
      <w:b/>
      <w:bCs/>
      <w:color w:val="4f81bd"/>
      <w:sz w:val="18"/>
      <w:szCs w:val="18"/>
      <w:lang w:eastAsia="en-US" w:bidi="en-US"/>
    </w:rPr>
  </w:style>
  <w:style w:type="paragraph" w:styleId="1031" w:customStyle="1">
    <w:name w:val="题注1"/>
    <w:basedOn w:val="739"/>
    <w:next w:val="739"/>
    <w:link w:val="1030"/>
    <w:uiPriority w:val="0"/>
    <w:qFormat/>
    <w:pPr>
      <w:jc w:val="center"/>
      <w:widowControl/>
    </w:pPr>
    <w:rPr>
      <w:rFonts w:ascii="Calibri" w:hAnsi="Calibri"/>
      <w:b/>
      <w:bCs/>
      <w:color w:val="4f81bd"/>
      <w:sz w:val="18"/>
      <w:szCs w:val="18"/>
      <w:lang w:eastAsia="en-US" w:bidi="en-US"/>
    </w:rPr>
  </w:style>
  <w:style w:type="character" w:styleId="1032" w:customStyle="1">
    <w:name w:val="文档结构图 Char"/>
    <w:link w:val="1033"/>
    <w:uiPriority w:val="99"/>
    <w:qFormat/>
    <w:rPr>
      <w:sz w:val="21"/>
      <w:szCs w:val="24"/>
      <w:shd w:val="clear" w:color="auto" w:fill="000080"/>
    </w:rPr>
  </w:style>
  <w:style w:type="paragraph" w:styleId="1033" w:customStyle="1">
    <w:name w:val="文档结构图1"/>
    <w:basedOn w:val="739"/>
    <w:link w:val="1032"/>
    <w:uiPriority w:val="99"/>
    <w:qFormat/>
    <w:pPr>
      <w:shd w:val="clear" w:color="auto" w:fill="000080"/>
    </w:pPr>
  </w:style>
  <w:style w:type="character" w:styleId="1034" w:customStyle="1">
    <w:name w:val="Item List Char"/>
    <w:link w:val="1035"/>
    <w:uiPriority w:val="0"/>
    <w:qFormat/>
    <w:rPr>
      <w:sz w:val="21"/>
      <w:szCs w:val="24"/>
    </w:rPr>
  </w:style>
  <w:style w:type="paragraph" w:styleId="1035" w:customStyle="1">
    <w:name w:val="Item List"/>
    <w:basedOn w:val="739"/>
    <w:link w:val="1034"/>
    <w:uiPriority w:val="0"/>
    <w:qFormat/>
    <w:pPr>
      <w:ind w:left="1701" w:hanging="567"/>
      <w:jc w:val="left"/>
      <w:spacing w:after="50"/>
      <w:tabs>
        <w:tab w:val="left" w:pos="420" w:leader="none"/>
        <w:tab w:val="left" w:pos="1701" w:leader="none"/>
      </w:tabs>
    </w:pPr>
  </w:style>
  <w:style w:type="character" w:styleId="1036" w:customStyle="1">
    <w:name w:val="font81"/>
    <w:uiPriority w:val="0"/>
    <w:qFormat/>
    <w:rPr>
      <w:rFonts w:hint="eastAsia" w:ascii="宋体" w:hAnsi="宋体" w:eastAsia="宋体" w:cs="宋体"/>
      <w:b/>
      <w:color w:val="ff0000"/>
      <w:sz w:val="22"/>
      <w:szCs w:val="22"/>
      <w:u w:val="none"/>
    </w:rPr>
  </w:style>
  <w:style w:type="character" w:styleId="1037" w:customStyle="1">
    <w:name w:val="日期 Char"/>
    <w:link w:val="1038"/>
    <w:uiPriority w:val="0"/>
    <w:qFormat/>
    <w:rPr>
      <w:b/>
      <w:bCs/>
      <w:spacing w:val="20"/>
      <w:sz w:val="21"/>
      <w:szCs w:val="24"/>
    </w:rPr>
  </w:style>
  <w:style w:type="paragraph" w:styleId="1038" w:customStyle="1">
    <w:name w:val="日期1"/>
    <w:basedOn w:val="739"/>
    <w:next w:val="739"/>
    <w:link w:val="1037"/>
    <w:uiPriority w:val="0"/>
    <w:qFormat/>
    <w:pPr>
      <w:ind w:left="100"/>
    </w:pPr>
    <w:rPr>
      <w:b/>
      <w:bCs/>
      <w:spacing w:val="20"/>
    </w:rPr>
  </w:style>
  <w:style w:type="character" w:styleId="1039" w:customStyle="1">
    <w:name w:val="正文（首行缩进2字符） Char"/>
    <w:link w:val="1040"/>
    <w:uiPriority w:val="0"/>
    <w:qFormat/>
    <w:rPr>
      <w:sz w:val="21"/>
      <w:szCs w:val="21"/>
    </w:rPr>
  </w:style>
  <w:style w:type="paragraph" w:styleId="1040" w:customStyle="1">
    <w:name w:val="正文（首行缩进2字符）"/>
    <w:basedOn w:val="739"/>
    <w:link w:val="1039"/>
    <w:uiPriority w:val="0"/>
    <w:qFormat/>
    <w:pPr>
      <w:ind w:firstLine="420"/>
      <w:spacing w:line="360" w:lineRule="auto"/>
    </w:pPr>
    <w:rPr>
      <w:szCs w:val="21"/>
    </w:rPr>
  </w:style>
  <w:style w:type="character" w:styleId="1041" w:customStyle="1">
    <w:name w:val="Char Char31"/>
    <w:uiPriority w:val="0"/>
    <w:qFormat/>
    <w:rPr>
      <w:rFonts w:eastAsia="宋体"/>
      <w:sz w:val="24"/>
      <w:szCs w:val="24"/>
      <w:lang w:val="en-US" w:eastAsia="zh-CN" w:bidi="ar-SA"/>
    </w:rPr>
  </w:style>
  <w:style w:type="character" w:styleId="1042" w:customStyle="1">
    <w:name w:val="标题 Char"/>
    <w:link w:val="1043"/>
    <w:uiPriority w:val="10"/>
    <w:qFormat/>
    <w:rPr>
      <w:rFonts w:ascii="Cambria" w:hAnsi="Cambria"/>
      <w:b/>
      <w:bCs/>
      <w:sz w:val="32"/>
      <w:szCs w:val="32"/>
    </w:rPr>
  </w:style>
  <w:style w:type="paragraph" w:styleId="1043" w:customStyle="1">
    <w:name w:val="标题1"/>
    <w:basedOn w:val="739"/>
    <w:next w:val="739"/>
    <w:link w:val="1042"/>
    <w:uiPriority w:val="10"/>
    <w:qFormat/>
    <w:pPr>
      <w:jc w:val="center"/>
      <w:spacing w:before="240" w:after="60"/>
      <w:outlineLvl w:val="0"/>
    </w:pPr>
    <w:rPr>
      <w:rFonts w:ascii="Cambria" w:hAnsi="Cambria"/>
      <w:b/>
      <w:bCs/>
      <w:sz w:val="32"/>
      <w:szCs w:val="32"/>
    </w:rPr>
  </w:style>
  <w:style w:type="character" w:styleId="1044" w:customStyle="1">
    <w:name w:val="标题 4 Char"/>
    <w:link w:val="980"/>
    <w:uiPriority w:val="0"/>
    <w:qFormat/>
    <w:rPr>
      <w:rFonts w:eastAsia="宋体"/>
      <w:b/>
      <w:bCs/>
      <w:sz w:val="28"/>
      <w:szCs w:val="28"/>
      <w:lang w:val="en-US" w:eastAsia="zh-CN" w:bidi="ar-SA"/>
    </w:rPr>
  </w:style>
  <w:style w:type="character" w:styleId="1045" w:customStyle="1">
    <w:name w:val="正文首行缩进两字 Char"/>
    <w:link w:val="1046"/>
    <w:uiPriority w:val="0"/>
    <w:qFormat/>
    <w:rPr>
      <w:sz w:val="24"/>
      <w:szCs w:val="24"/>
      <w:lang w:val="en-US" w:eastAsia="ar-SA" w:bidi="ar-SA"/>
    </w:rPr>
  </w:style>
  <w:style w:type="paragraph" w:styleId="1046" w:customStyle="1">
    <w:name w:val="正文首行缩进两字"/>
    <w:link w:val="1045"/>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047" w:customStyle="1">
    <w:name w:val="Figure Char"/>
    <w:link w:val="1048"/>
    <w:uiPriority w:val="0"/>
    <w:qFormat/>
    <w:rPr>
      <w:sz w:val="21"/>
      <w:szCs w:val="24"/>
    </w:rPr>
  </w:style>
  <w:style w:type="paragraph" w:styleId="1048" w:customStyle="1">
    <w:name w:val="Figure"/>
    <w:basedOn w:val="739"/>
    <w:next w:val="739"/>
    <w:link w:val="1047"/>
    <w:uiPriority w:val="0"/>
    <w:qFormat/>
    <w:pPr>
      <w:jc w:val="center"/>
      <w:keepLines/>
      <w:keepNext/>
    </w:pPr>
  </w:style>
  <w:style w:type="character" w:styleId="1049" w:customStyle="1">
    <w:name w:val="列出段落 Char"/>
    <w:link w:val="1050"/>
    <w:uiPriority w:val="0"/>
    <w:qFormat/>
    <w:rPr>
      <w:rFonts w:ascii="Calibri" w:hAnsi="Calibri"/>
      <w:sz w:val="21"/>
      <w:szCs w:val="22"/>
    </w:rPr>
  </w:style>
  <w:style w:type="paragraph" w:styleId="1050" w:customStyle="1">
    <w:name w:val="列出段落1"/>
    <w:basedOn w:val="739"/>
    <w:link w:val="1049"/>
    <w:uiPriority w:val="0"/>
    <w:qFormat/>
    <w:pPr>
      <w:ind w:firstLine="420"/>
    </w:pPr>
    <w:rPr>
      <w:rFonts w:ascii="Calibri" w:hAnsi="Calibri"/>
      <w:szCs w:val="22"/>
    </w:rPr>
  </w:style>
  <w:style w:type="character" w:styleId="1051" w:customStyle="1">
    <w:name w:val="Table Text Char1"/>
    <w:link w:val="1052"/>
    <w:uiPriority w:val="0"/>
    <w:qFormat/>
    <w:rPr>
      <w:rFonts w:ascii="Arial" w:hAnsi="Arial"/>
      <w:sz w:val="18"/>
      <w:szCs w:val="18"/>
      <w:lang w:val="en-US" w:eastAsia="zh-CN" w:bidi="ar-SA"/>
    </w:rPr>
  </w:style>
  <w:style w:type="paragraph" w:styleId="1052" w:customStyle="1">
    <w:name w:val="Table Text"/>
    <w:link w:val="1051"/>
    <w:uiPriority w:val="0"/>
    <w:qFormat/>
    <w:pPr>
      <w:spacing w:before="80" w:after="80"/>
    </w:pPr>
    <w:rPr>
      <w:rFonts w:hint="default" w:ascii="Arial" w:hAnsi="Arial" w:eastAsia="宋体" w:cs="Times New Roman"/>
      <w:sz w:val="18"/>
      <w:szCs w:val="18"/>
      <w:lang w:val="en-US" w:eastAsia="zh-CN" w:bidi="ar-SA"/>
    </w:rPr>
  </w:style>
  <w:style w:type="character" w:styleId="1053" w:customStyle="1">
    <w:name w:val="c lh15"/>
    <w:basedOn w:val="986"/>
    <w:uiPriority w:val="0"/>
    <w:qFormat/>
  </w:style>
  <w:style w:type="character" w:styleId="1054" w:customStyle="1">
    <w:name w:val="批注主题 Char"/>
    <w:link w:val="1055"/>
    <w:uiPriority w:val="0"/>
    <w:qFormat/>
    <w:rPr>
      <w:b/>
      <w:bCs/>
      <w:sz w:val="21"/>
      <w:szCs w:val="24"/>
    </w:rPr>
  </w:style>
  <w:style w:type="paragraph" w:styleId="1055" w:customStyle="1">
    <w:name w:val="批注主题1"/>
    <w:basedOn w:val="1000"/>
    <w:next w:val="1000"/>
    <w:link w:val="1054"/>
    <w:uiPriority w:val="0"/>
    <w:qFormat/>
    <w:rPr>
      <w:b/>
      <w:bCs/>
    </w:rPr>
  </w:style>
  <w:style w:type="character" w:styleId="1056" w:customStyle="1">
    <w:name w:val="纯文本 Char2"/>
    <w:link w:val="762"/>
    <w:uiPriority w:val="0"/>
    <w:qFormat/>
    <w:rPr>
      <w:rFonts w:ascii="宋体" w:hAnsi="Courier New" w:eastAsia="楷体_GB2312"/>
      <w:sz w:val="26"/>
      <w:szCs w:val="24"/>
    </w:rPr>
  </w:style>
  <w:style w:type="character" w:styleId="1057" w:customStyle="1">
    <w:name w:val="标题 1 Char"/>
    <w:link w:val="978"/>
    <w:uiPriority w:val="9"/>
    <w:qFormat/>
    <w:rPr>
      <w:b/>
      <w:bCs/>
      <w:sz w:val="44"/>
      <w:szCs w:val="44"/>
    </w:rPr>
  </w:style>
  <w:style w:type="character" w:styleId="1058" w:customStyle="1">
    <w:name w:val="标题 5 Char"/>
    <w:link w:val="981"/>
    <w:uiPriority w:val="0"/>
    <w:qFormat/>
    <w:rPr>
      <w:rFonts w:eastAsia="宋体"/>
      <w:b/>
      <w:bCs/>
      <w:i/>
      <w:iCs/>
      <w:sz w:val="26"/>
      <w:szCs w:val="26"/>
      <w:lang w:val="en-US" w:eastAsia="zh-CN" w:bidi="ar-SA"/>
    </w:rPr>
  </w:style>
  <w:style w:type="character" w:styleId="1059" w:customStyle="1">
    <w:name w:val="标题 6 Char"/>
    <w:link w:val="982"/>
    <w:uiPriority w:val="0"/>
    <w:qFormat/>
    <w:rPr>
      <w:rFonts w:ascii="Cambria" w:hAnsi="Cambria"/>
      <w:b/>
      <w:bCs/>
      <w:sz w:val="24"/>
      <w:szCs w:val="24"/>
    </w:rPr>
  </w:style>
  <w:style w:type="character" w:styleId="1060" w:customStyle="1">
    <w:name w:val="标题 7 Char"/>
    <w:link w:val="983"/>
    <w:uiPriority w:val="0"/>
    <w:qFormat/>
    <w:rPr>
      <w:b/>
      <w:bCs/>
      <w:sz w:val="24"/>
      <w:szCs w:val="24"/>
    </w:rPr>
  </w:style>
  <w:style w:type="character" w:styleId="1061" w:customStyle="1">
    <w:name w:val="标题 9 Char"/>
    <w:link w:val="985"/>
    <w:uiPriority w:val="0"/>
    <w:qFormat/>
    <w:rPr>
      <w:rFonts w:ascii="Cambria" w:hAnsi="Cambria"/>
      <w:sz w:val="21"/>
      <w:szCs w:val="21"/>
    </w:rPr>
  </w:style>
  <w:style w:type="character" w:styleId="1062" w:customStyle="1">
    <w:name w:val="批注框文本 Char"/>
    <w:link w:val="1063"/>
    <w:uiPriority w:val="99"/>
    <w:qFormat/>
    <w:rPr>
      <w:sz w:val="18"/>
      <w:szCs w:val="18"/>
    </w:rPr>
  </w:style>
  <w:style w:type="paragraph" w:styleId="1063" w:customStyle="1">
    <w:name w:val="批注框文本1"/>
    <w:basedOn w:val="739"/>
    <w:link w:val="1062"/>
    <w:uiPriority w:val="99"/>
    <w:qFormat/>
    <w:rPr>
      <w:sz w:val="18"/>
      <w:szCs w:val="18"/>
    </w:rPr>
  </w:style>
  <w:style w:type="character" w:styleId="1064" w:customStyle="1">
    <w:name w:val="页脚 Char"/>
    <w:link w:val="1065"/>
    <w:uiPriority w:val="99"/>
    <w:qFormat/>
    <w:rPr>
      <w:rFonts w:eastAsia="宋体"/>
      <w:sz w:val="18"/>
      <w:szCs w:val="18"/>
      <w:lang w:val="en-US" w:eastAsia="zh-CN" w:bidi="ar-SA"/>
    </w:rPr>
  </w:style>
  <w:style w:type="paragraph" w:styleId="1065" w:customStyle="1">
    <w:name w:val="页脚1"/>
    <w:basedOn w:val="739"/>
    <w:link w:val="1064"/>
    <w:uiPriority w:val="99"/>
    <w:qFormat/>
    <w:pPr>
      <w:jc w:val="left"/>
      <w:tabs>
        <w:tab w:val="center" w:pos="4153" w:leader="none"/>
        <w:tab w:val="right" w:pos="8306" w:leader="none"/>
      </w:tabs>
    </w:pPr>
    <w:rPr>
      <w:sz w:val="18"/>
      <w:szCs w:val="18"/>
    </w:rPr>
  </w:style>
  <w:style w:type="character" w:styleId="1066" w:customStyle="1">
    <w:name w:val="副标题 Char"/>
    <w:link w:val="1067"/>
    <w:uiPriority w:val="11"/>
    <w:qFormat/>
    <w:rPr>
      <w:rFonts w:ascii="Cambria" w:hAnsi="Cambria"/>
      <w:b/>
      <w:bCs/>
      <w:sz w:val="32"/>
      <w:szCs w:val="32"/>
    </w:rPr>
  </w:style>
  <w:style w:type="paragraph" w:styleId="1067" w:customStyle="1">
    <w:name w:val="副标题1"/>
    <w:basedOn w:val="739"/>
    <w:next w:val="739"/>
    <w:link w:val="1066"/>
    <w:uiPriority w:val="11"/>
    <w:qFormat/>
    <w:pPr>
      <w:jc w:val="center"/>
      <w:spacing w:before="240" w:after="60" w:line="312" w:lineRule="auto"/>
      <w:outlineLvl w:val="1"/>
    </w:pPr>
    <w:rPr>
      <w:rFonts w:ascii="Cambria" w:hAnsi="Cambria"/>
      <w:b/>
      <w:bCs/>
      <w:sz w:val="32"/>
      <w:szCs w:val="32"/>
    </w:rPr>
  </w:style>
  <w:style w:type="character" w:styleId="1068" w:customStyle="1">
    <w:name w:val="表格 Char Char"/>
    <w:link w:val="1069"/>
    <w:uiPriority w:val="0"/>
    <w:qFormat/>
    <w:rPr>
      <w:rFonts w:ascii="宋体" w:hAnsi="宋体"/>
    </w:rPr>
  </w:style>
  <w:style w:type="paragraph" w:styleId="1069" w:customStyle="1">
    <w:name w:val="表格"/>
    <w:basedOn w:val="739"/>
    <w:link w:val="1068"/>
    <w:uiPriority w:val="0"/>
    <w:qFormat/>
    <w:pPr>
      <w:ind w:firstLine="42"/>
    </w:pPr>
    <w:rPr>
      <w:rFonts w:ascii="宋体" w:hAnsi="宋体"/>
      <w:sz w:val="20"/>
      <w:szCs w:val="20"/>
    </w:rPr>
  </w:style>
  <w:style w:type="character" w:styleId="1070" w:customStyle="1">
    <w:name w:val="访问过的超链接1"/>
    <w:uiPriority w:val="0"/>
    <w:qFormat/>
    <w:rPr>
      <w:color w:val="800080"/>
      <w:u w:val="single"/>
    </w:rPr>
  </w:style>
  <w:style w:type="character" w:styleId="1071" w:customStyle="1">
    <w:name w:val="正文（绿盟科技） Char"/>
    <w:link w:val="1072"/>
    <w:uiPriority w:val="0"/>
    <w:qFormat/>
    <w:rPr>
      <w:rFonts w:ascii="Arial" w:hAnsi="Arial"/>
      <w:sz w:val="21"/>
      <w:szCs w:val="21"/>
      <w:lang w:val="en-US" w:eastAsia="zh-CN" w:bidi="ar-SA"/>
    </w:rPr>
  </w:style>
  <w:style w:type="paragraph" w:styleId="1072" w:customStyle="1">
    <w:name w:val="正文（绿盟科技）"/>
    <w:link w:val="1071"/>
    <w:uiPriority w:val="0"/>
    <w:qFormat/>
    <w:pPr>
      <w:spacing w:line="300" w:lineRule="auto"/>
    </w:pPr>
    <w:rPr>
      <w:rFonts w:hint="default" w:ascii="Arial" w:hAnsi="Arial" w:eastAsia="宋体" w:cs="Times New Roman"/>
      <w:sz w:val="21"/>
      <w:szCs w:val="21"/>
      <w:lang w:val="en-US" w:eastAsia="zh-CN" w:bidi="ar-SA"/>
    </w:rPr>
  </w:style>
  <w:style w:type="character" w:styleId="1073" w:customStyle="1">
    <w:name w:val="纯文本 Char1"/>
    <w:uiPriority w:val="0"/>
    <w:qFormat/>
    <w:rPr>
      <w:rFonts w:ascii="宋体" w:hAnsi="Courier New" w:eastAsia="宋体" w:cs="Courier New"/>
      <w:sz w:val="21"/>
      <w:szCs w:val="21"/>
      <w:lang w:val="en-US" w:eastAsia="zh-CN" w:bidi="ar-SA"/>
    </w:rPr>
  </w:style>
  <w:style w:type="character" w:styleId="1074" w:customStyle="1">
    <w:name w:val="正文文本首行缩进 Char"/>
    <w:link w:val="1075"/>
    <w:uiPriority w:val="0"/>
    <w:qFormat/>
    <w:rPr>
      <w:rFonts w:ascii="Arial" w:hAnsi="Arial"/>
      <w:sz w:val="24"/>
    </w:rPr>
  </w:style>
  <w:style w:type="paragraph" w:styleId="1075" w:customStyle="1">
    <w:name w:val="正文文本首行缩进1"/>
    <w:basedOn w:val="739"/>
    <w:link w:val="1074"/>
    <w:uiPriority w:val="0"/>
    <w:qFormat/>
    <w:pPr>
      <w:ind w:firstLine="200"/>
      <w:spacing w:line="360" w:lineRule="auto"/>
    </w:pPr>
    <w:rPr>
      <w:rFonts w:ascii="Arial" w:hAnsi="Arial"/>
      <w:sz w:val="24"/>
      <w:szCs w:val="20"/>
    </w:rPr>
  </w:style>
  <w:style w:type="paragraph" w:styleId="1076" w:customStyle="1">
    <w:name w:val="文本块1"/>
    <w:basedOn w:val="739"/>
    <w:uiPriority w:val="0"/>
    <w:qFormat/>
    <w:pPr>
      <w:ind w:left="630" w:right="-609" w:firstLine="420"/>
      <w:spacing w:line="360" w:lineRule="auto"/>
    </w:pPr>
    <w:rPr>
      <w:rFonts w:hint="eastAsia" w:ascii="仿宋_GB2312" w:eastAsia="仿宋_GB2312"/>
      <w:szCs w:val="20"/>
    </w:rPr>
  </w:style>
  <w:style w:type="paragraph" w:styleId="1077" w:customStyle="1">
    <w:name w:val="目录 61"/>
    <w:basedOn w:val="739"/>
    <w:next w:val="739"/>
    <w:uiPriority w:val="0"/>
    <w:unhideWhenUsed/>
    <w:qFormat/>
    <w:pPr>
      <w:ind w:left="1050"/>
    </w:pPr>
    <w:rPr>
      <w:rFonts w:ascii="Calibri" w:hAnsi="Calibri" w:cs="Calibri"/>
      <w:sz w:val="18"/>
      <w:szCs w:val="18"/>
    </w:rPr>
  </w:style>
  <w:style w:type="paragraph" w:styleId="1078" w:customStyle="1">
    <w:name w:val="列表 31"/>
    <w:basedOn w:val="739"/>
    <w:uiPriority w:val="0"/>
    <w:qFormat/>
    <w:pPr>
      <w:ind w:left="100" w:hanging="200"/>
    </w:pPr>
  </w:style>
  <w:style w:type="paragraph" w:styleId="1079" w:customStyle="1">
    <w:name w:val="列表项目符号 41"/>
    <w:basedOn w:val="739"/>
    <w:uiPriority w:val="0"/>
    <w:qFormat/>
    <w:pPr>
      <w:ind w:left="1620" w:hanging="360"/>
      <w:tabs>
        <w:tab w:val="left" w:pos="1620" w:leader="none"/>
      </w:tabs>
    </w:pPr>
  </w:style>
  <w:style w:type="paragraph" w:styleId="1080" w:customStyle="1">
    <w:name w:val="HTML 预设格式1"/>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1081" w:customStyle="1">
    <w:name w:val="普通(网站)1"/>
    <w:basedOn w:val="739"/>
    <w:uiPriority w:val="0"/>
    <w:qFormat/>
    <w:pPr>
      <w:jc w:val="left"/>
      <w:spacing w:before="100" w:beforeAutospacing="1" w:after="100" w:afterAutospacing="1"/>
      <w:widowControl/>
    </w:pPr>
    <w:rPr>
      <w:rFonts w:ascii="宋体" w:hAnsi="宋体" w:cs="宋体"/>
      <w:sz w:val="24"/>
    </w:rPr>
  </w:style>
  <w:style w:type="paragraph" w:styleId="1082" w:customStyle="1">
    <w:name w:val="正文首行缩进 21"/>
    <w:basedOn w:val="1015"/>
    <w:uiPriority w:val="99"/>
    <w:qFormat/>
  </w:style>
  <w:style w:type="paragraph" w:styleId="1083" w:customStyle="1">
    <w:name w:val="目录 11"/>
    <w:basedOn w:val="739"/>
    <w:next w:val="739"/>
    <w:uiPriority w:val="0"/>
    <w:qFormat/>
    <w:pPr>
      <w:jc w:val="left"/>
    </w:pPr>
    <w:rPr>
      <w:rFonts w:eastAsia="楷体_GB2312"/>
      <w:sz w:val="24"/>
      <w:szCs w:val="20"/>
    </w:rPr>
  </w:style>
  <w:style w:type="paragraph" w:styleId="1084" w:customStyle="1">
    <w:name w:val="Char Char Char"/>
    <w:basedOn w:val="1033"/>
    <w:uiPriority w:val="0"/>
    <w:qFormat/>
    <w:pPr>
      <w:spacing w:line="360" w:lineRule="auto"/>
    </w:pPr>
    <w:rPr>
      <w:rFonts w:ascii="Tahoma" w:hAnsi="Tahoma"/>
      <w:sz w:val="24"/>
    </w:rPr>
  </w:style>
  <w:style w:type="paragraph" w:styleId="1085" w:customStyle="1">
    <w:name w:val="Default"/>
    <w:next w:val="1086"/>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86" w:customStyle="1">
    <w:name w:val="列表项目符号 51"/>
    <w:basedOn w:val="758"/>
    <w:next w:val="764"/>
    <w:uiPriority w:val="99"/>
    <w:unhideWhenUsed/>
    <w:qFormat/>
    <w:pPr>
      <w:numPr>
        <w:ilvl w:val="0"/>
        <w:numId w:val="2"/>
      </w:numPr>
    </w:pPr>
  </w:style>
  <w:style w:type="paragraph" w:styleId="1087" w:customStyle="1">
    <w:name w:val="Style1"/>
    <w:next w:val="1088"/>
    <w:uiPriority w:val="0"/>
    <w:qFormat/>
    <w:pPr>
      <w:numPr>
        <w:ilvl w:val="0"/>
        <w:numId w:val="3"/>
      </w:numPr>
      <w:jc w:val="center"/>
      <w:spacing w:line="360" w:lineRule="auto"/>
      <w:tabs>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pPr>
    <w:rPr>
      <w:rFonts w:hint="default" w:ascii="Times New Roman" w:hAnsi="Times New Roman" w:eastAsia="宋体" w:cs="宋体"/>
      <w:b/>
      <w:sz w:val="24"/>
      <w:lang w:val="en-GB" w:eastAsia="zh-CN" w:bidi="ar-SA"/>
    </w:rPr>
  </w:style>
  <w:style w:type="paragraph" w:styleId="1088" w:customStyle="1">
    <w:name w:val="*正文"/>
    <w:basedOn w:val="739"/>
    <w:uiPriority w:val="0"/>
    <w:qFormat/>
    <w:pPr>
      <w:ind w:firstLine="200"/>
    </w:pPr>
    <w:rPr>
      <w:rFonts w:ascii="宋体" w:hAnsi="宋体"/>
      <w:szCs w:val="22"/>
    </w:rPr>
  </w:style>
  <w:style w:type="paragraph" w:styleId="1089" w:customStyle="1">
    <w:name w:val="_Style 3"/>
    <w:basedOn w:val="739"/>
    <w:uiPriority w:val="0"/>
    <w:qFormat/>
    <w:pPr>
      <w:ind w:left="795" w:hanging="360"/>
      <w:tabs>
        <w:tab w:val="left" w:pos="540" w:leader="none"/>
      </w:tabs>
    </w:pPr>
    <w:rPr>
      <w:sz w:val="24"/>
    </w:rPr>
  </w:style>
  <w:style w:type="paragraph" w:styleId="1090" w:customStyle="1">
    <w:name w:val="Char1 Char Char Char"/>
    <w:basedOn w:val="739"/>
    <w:uiPriority w:val="0"/>
    <w:qFormat/>
    <w:rPr>
      <w:rFonts w:ascii="Tahoma" w:hAnsi="Tahoma"/>
      <w:sz w:val="24"/>
      <w:szCs w:val="20"/>
    </w:rPr>
  </w:style>
  <w:style w:type="paragraph" w:styleId="1091" w:customStyle="1">
    <w:name w:val="表项"/>
    <w:next w:val="739"/>
    <w:uiPriority w:val="0"/>
    <w:qFormat/>
    <w:pPr>
      <w:jc w:val="center"/>
      <w:keepNext/>
      <w:spacing w:line="300" w:lineRule="auto"/>
    </w:pPr>
    <w:rPr>
      <w:rFonts w:hint="default" w:ascii="Arial" w:hAnsi="Arial" w:eastAsia="黑体" w:cs="Times New Roman"/>
      <w:sz w:val="18"/>
      <w:lang w:val="en-US" w:eastAsia="zh-CN" w:bidi="ar-SA"/>
    </w:rPr>
  </w:style>
  <w:style w:type="paragraph" w:styleId="1092" w:customStyle="1">
    <w:name w:val="Char Char Char1 Char Char Char Char"/>
    <w:basedOn w:val="739"/>
    <w:uiPriority w:val="0"/>
    <w:qFormat/>
    <w:pPr>
      <w:jc w:val="left"/>
      <w:spacing w:after="160" w:line="240" w:lineRule="exact"/>
      <w:widowControl/>
    </w:pPr>
    <w:rPr>
      <w:sz w:val="24"/>
    </w:rPr>
  </w:style>
  <w:style w:type="paragraph" w:styleId="1093" w:customStyle="1">
    <w:name w:val="p17"/>
    <w:basedOn w:val="739"/>
    <w:uiPriority w:val="0"/>
    <w:qFormat/>
    <w:pPr>
      <w:ind w:firstLine="420"/>
      <w:jc w:val="left"/>
      <w:widowControl/>
    </w:pPr>
    <w:rPr>
      <w:rFonts w:ascii="宋体" w:hAnsi="宋体" w:cs="宋体"/>
      <w:sz w:val="24"/>
    </w:rPr>
  </w:style>
  <w:style w:type="paragraph" w:styleId="1094" w:customStyle="1">
    <w:name w:val="表格正文"/>
    <w:basedOn w:val="739"/>
    <w:uiPriority w:val="0"/>
    <w:qFormat/>
    <w:pPr>
      <w:jc w:val="left"/>
    </w:pPr>
    <w:rPr>
      <w:rFonts w:ascii="宋体" w:hAnsi="宋体" w:cs="宋体"/>
      <w:color w:val="000000"/>
      <w:sz w:val="22"/>
      <w:szCs w:val="20"/>
    </w:rPr>
  </w:style>
  <w:style w:type="paragraph" w:styleId="1095" w:customStyle="1">
    <w:name w:val="Plain Text1"/>
    <w:basedOn w:val="739"/>
    <w:uiPriority w:val="0"/>
    <w:qFormat/>
    <w:rPr>
      <w:rFonts w:ascii="宋体" w:hAnsi="Courier New" w:eastAsia="楷体_GB2312" w:cs="宋体"/>
      <w:sz w:val="26"/>
      <w:szCs w:val="26"/>
    </w:rPr>
  </w:style>
  <w:style w:type="paragraph" w:styleId="1096" w:customStyle="1">
    <w:name w:val="Char"/>
    <w:basedOn w:val="739"/>
    <w:uiPriority w:val="0"/>
    <w:qFormat/>
    <w:rPr>
      <w:szCs w:val="20"/>
    </w:rPr>
  </w:style>
  <w:style w:type="paragraph" w:styleId="1097" w:customStyle="1">
    <w:name w:val="无间隔1"/>
    <w:uiPriority w:val="1"/>
    <w:qFormat/>
    <w:rPr>
      <w:rFonts w:hint="default" w:ascii="Times New Roman" w:hAnsi="Times New Roman" w:eastAsia="宋体" w:cs="Times New Roman"/>
      <w:sz w:val="24"/>
      <w:szCs w:val="24"/>
      <w:lang w:val="en-US" w:eastAsia="zh-CN" w:bidi="ar-SA"/>
    </w:rPr>
  </w:style>
  <w:style w:type="paragraph" w:styleId="1098" w:customStyle="1">
    <w:name w:val="p16"/>
    <w:basedOn w:val="739"/>
    <w:uiPriority w:val="0"/>
    <w:qFormat/>
    <w:pPr>
      <w:ind w:firstLine="420"/>
    </w:pPr>
  </w:style>
  <w:style w:type="paragraph" w:styleId="1099" w:customStyle="1">
    <w:name w:val="Char Char Char1 Char"/>
    <w:basedOn w:val="1033"/>
    <w:uiPriority w:val="0"/>
    <w:qFormat/>
    <w:pPr>
      <w:spacing w:line="360" w:lineRule="auto"/>
    </w:pPr>
    <w:rPr>
      <w:rFonts w:ascii="Tahoma" w:hAnsi="Tahoma"/>
      <w:sz w:val="24"/>
    </w:rPr>
  </w:style>
  <w:style w:type="paragraph" w:styleId="1100" w:customStyle="1">
    <w:name w:val="正文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1" w:customStyle="1">
    <w:name w:val="a1"/>
    <w:basedOn w:val="739"/>
    <w:uiPriority w:val="0"/>
    <w:qFormat/>
    <w:pPr>
      <w:jc w:val="left"/>
      <w:spacing w:before="100" w:beforeAutospacing="1" w:after="100" w:afterAutospacing="1"/>
      <w:widowControl/>
    </w:pPr>
    <w:rPr>
      <w:rFonts w:ascii="宋体" w:hAnsi="宋体" w:cs="宋体"/>
      <w:sz w:val="24"/>
    </w:rPr>
  </w:style>
  <w:style w:type="paragraph" w:styleId="1102" w:customStyle="1">
    <w:name w:val="纯文本1"/>
    <w:basedOn w:val="739"/>
    <w:uiPriority w:val="0"/>
    <w:qFormat/>
    <w:rPr>
      <w:rFonts w:ascii="宋体" w:hAnsi="Courier New" w:eastAsia="楷体_GB2312"/>
      <w:sz w:val="26"/>
      <w:szCs w:val="20"/>
    </w:rPr>
  </w:style>
  <w:style w:type="paragraph" w:styleId="1103" w:customStyle="1">
    <w:name w:val="纯文本311"/>
    <w:basedOn w:val="739"/>
    <w:uiPriority w:val="0"/>
    <w:qFormat/>
    <w:rPr>
      <w:rFonts w:ascii="宋体" w:hAnsi="Courier New" w:eastAsia="楷体_GB2312"/>
      <w:sz w:val="26"/>
    </w:rPr>
  </w:style>
  <w:style w:type="paragraph" w:styleId="1104" w:customStyle="1">
    <w:name w:val="Char Char Char Char Char Char Char Char Char1 Char"/>
    <w:basedOn w:val="1033"/>
    <w:uiPriority w:val="0"/>
    <w:qFormat/>
    <w:pPr>
      <w:spacing w:line="360" w:lineRule="auto"/>
    </w:pPr>
    <w:rPr>
      <w:rFonts w:ascii="Tahoma" w:hAnsi="Tahoma"/>
      <w:sz w:val="24"/>
    </w:rPr>
  </w:style>
  <w:style w:type="paragraph" w:styleId="1105" w:customStyle="1">
    <w:name w:val="纯文本11"/>
    <w:basedOn w:val="739"/>
    <w:uiPriority w:val="0"/>
    <w:qFormat/>
    <w:rPr>
      <w:rFonts w:ascii="宋体" w:hAnsi="Courier New" w:eastAsia="楷体_GB2312"/>
      <w:sz w:val="26"/>
    </w:rPr>
  </w:style>
  <w:style w:type="paragraph" w:styleId="1106" w:customStyle="1">
    <w:name w:val="Char2"/>
    <w:basedOn w:val="1033"/>
    <w:uiPriority w:val="0"/>
    <w:qFormat/>
    <w:pPr>
      <w:spacing w:line="360" w:lineRule="auto"/>
    </w:pPr>
  </w:style>
  <w:style w:type="paragraph" w:styleId="1107">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s8"/>
    <w:basedOn w:val="739"/>
    <w:uiPriority w:val="0"/>
    <w:qFormat/>
    <w:pPr>
      <w:spacing w:before="100" w:beforeAutospacing="1" w:after="100" w:afterAutospacing="1"/>
    </w:pPr>
    <w:rPr>
      <w:rFonts w:ascii="Calibri" w:hAnsi="Calibri"/>
      <w:sz w:val="24"/>
    </w:rPr>
  </w:style>
  <w:style w:type="paragraph" w:styleId="1109" w:customStyle="1">
    <w:name w:val="Char Char Char1 Char Char Char Char1"/>
    <w:basedOn w:val="739"/>
    <w:uiPriority w:val="0"/>
    <w:qFormat/>
    <w:pPr>
      <w:jc w:val="left"/>
      <w:spacing w:after="160" w:line="240" w:lineRule="exact"/>
      <w:widowControl/>
    </w:pPr>
    <w:rPr>
      <w:sz w:val="24"/>
    </w:rPr>
  </w:style>
  <w:style w:type="paragraph" w:styleId="1110" w:customStyle="1">
    <w:name w:val="样式 首行缩进:  1.48 厘米"/>
    <w:basedOn w:val="739"/>
    <w:uiPriority w:val="0"/>
    <w:qFormat/>
    <w:pPr>
      <w:ind w:firstLine="200"/>
      <w:spacing w:line="288" w:lineRule="auto"/>
    </w:pPr>
    <w:rPr>
      <w:rFonts w:ascii="宋体" w:cs="宋体"/>
      <w:color w:val="000000"/>
      <w:szCs w:val="20"/>
      <w:lang w:val="zh-CN"/>
    </w:rPr>
  </w:style>
  <w:style w:type="paragraph" w:styleId="1111" w:customStyle="1">
    <w:name w:val="纯文本2"/>
    <w:basedOn w:val="739"/>
    <w:uiPriority w:val="0"/>
    <w:qFormat/>
    <w:rPr>
      <w:rFonts w:ascii="宋体" w:hAnsi="Courier New" w:eastAsia="楷体_GB2312"/>
      <w:sz w:val="26"/>
      <w:szCs w:val="20"/>
    </w:rPr>
  </w:style>
  <w:style w:type="paragraph" w:styleId="1112" w:customStyle="1">
    <w:name w:val="List Paragraph1"/>
    <w:basedOn w:val="739"/>
    <w:uiPriority w:val="0"/>
    <w:qFormat/>
    <w:pPr>
      <w:ind w:firstLine="420"/>
    </w:pPr>
  </w:style>
  <w:style w:type="paragraph" w:styleId="1113" w:customStyle="1">
    <w:name w:val="_Style 30"/>
    <w:basedOn w:val="739"/>
    <w:next w:val="1008"/>
    <w:uiPriority w:val="0"/>
    <w:qFormat/>
    <w:rPr>
      <w:rFonts w:ascii="宋体" w:hAnsi="Courier New"/>
    </w:rPr>
  </w:style>
  <w:style w:type="paragraph" w:styleId="1114" w:customStyle="1">
    <w:name w:val="a2"/>
    <w:basedOn w:val="739"/>
    <w:uiPriority w:val="0"/>
    <w:qFormat/>
    <w:pPr>
      <w:jc w:val="left"/>
      <w:spacing w:before="100" w:beforeAutospacing="1" w:after="100" w:afterAutospacing="1"/>
      <w:widowControl/>
    </w:pPr>
    <w:rPr>
      <w:rFonts w:ascii="宋体" w:hAnsi="宋体" w:cs="宋体"/>
      <w:sz w:val="24"/>
    </w:rPr>
  </w:style>
  <w:style w:type="paragraph" w:styleId="1115" w:customStyle="1">
    <w:name w:val="表身（中）"/>
    <w:basedOn w:val="739"/>
    <w:uiPriority w:val="0"/>
    <w:qFormat/>
    <w:pPr>
      <w:jc w:val="center"/>
      <w:spacing w:line="300" w:lineRule="auto"/>
      <w:widowControl/>
    </w:pPr>
    <w:rPr>
      <w:sz w:val="18"/>
      <w:szCs w:val="20"/>
    </w:rPr>
  </w:style>
  <w:style w:type="paragraph" w:styleId="1116" w:customStyle="1">
    <w:name w:val="正文 A"/>
    <w:next w:val="83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17" w:customStyle="1">
    <w:name w:val="1"/>
    <w:basedOn w:val="1033"/>
    <w:uiPriority w:val="0"/>
    <w:qFormat/>
    <w:pPr>
      <w:jc w:val="left"/>
      <w:spacing w:line="360" w:lineRule="auto"/>
      <w:widowControl/>
    </w:pPr>
    <w:rPr>
      <w:sz w:val="24"/>
    </w:rPr>
  </w:style>
  <w:style w:type="paragraph" w:styleId="1118" w:customStyle="1">
    <w:name w:val="Char Char Char Char Char Char Char Char Char1 Char1"/>
    <w:basedOn w:val="1033"/>
    <w:uiPriority w:val="0"/>
    <w:qFormat/>
    <w:pPr>
      <w:spacing w:line="360" w:lineRule="auto"/>
    </w:pPr>
    <w:rPr>
      <w:rFonts w:ascii="Tahoma" w:hAnsi="Tahoma"/>
      <w:sz w:val="24"/>
    </w:rPr>
  </w:style>
  <w:style w:type="paragraph" w:styleId="1119" w:customStyle="1">
    <w:name w:val="_Style 12"/>
    <w:basedOn w:val="1033"/>
    <w:uiPriority w:val="0"/>
    <w:qFormat/>
    <w:pPr>
      <w:spacing w:line="360" w:lineRule="auto"/>
    </w:pPr>
    <w:rPr>
      <w:szCs w:val="20"/>
    </w:rPr>
  </w:style>
  <w:style w:type="paragraph" w:styleId="1120" w:customStyle="1">
    <w:name w:val="H-TextFormat"/>
    <w:uiPriority w:val="0"/>
    <w:qFormat/>
    <w:rPr>
      <w:rFonts w:hint="default" w:ascii="Arial" w:hAnsi="Arial" w:eastAsia="宋体" w:cs="Times New Roman"/>
      <w:sz w:val="22"/>
      <w:lang w:val="en-GB" w:eastAsia="en-US" w:bidi="ar-SA"/>
    </w:rPr>
  </w:style>
  <w:style w:type="paragraph" w:styleId="1121" w:customStyle="1">
    <w:name w:val="列出段落11"/>
    <w:basedOn w:val="739"/>
    <w:uiPriority w:val="0"/>
    <w:qFormat/>
    <w:pPr>
      <w:ind w:firstLine="420"/>
      <w:jc w:val="left"/>
      <w:spacing w:after="200"/>
      <w:widowControl/>
    </w:pPr>
    <w:rPr>
      <w:rFonts w:ascii="Tahoma" w:hAnsi="Tahoma" w:eastAsia="微软雅黑"/>
      <w:sz w:val="22"/>
      <w:szCs w:val="22"/>
    </w:rPr>
  </w:style>
  <w:style w:type="paragraph" w:styleId="1122" w:customStyle="1">
    <w:name w:val="修订1"/>
    <w:uiPriority w:val="99"/>
    <w:semiHidden/>
    <w:qFormat/>
    <w:rPr>
      <w:rFonts w:hint="default" w:ascii="Times New Roman" w:hAnsi="Times New Roman" w:eastAsia="宋体" w:cs="Times New Roman"/>
      <w:sz w:val="24"/>
      <w:szCs w:val="24"/>
      <w:lang w:val="en-US" w:eastAsia="zh-CN" w:bidi="ar-SA"/>
    </w:rPr>
  </w:style>
  <w:style w:type="paragraph" w:styleId="1123" w:customStyle="1">
    <w:name w:val="Char11"/>
    <w:basedOn w:val="739"/>
    <w:uiPriority w:val="0"/>
    <w:qFormat/>
    <w:pPr>
      <w:ind w:left="420" w:hanging="420"/>
      <w:tabs>
        <w:tab w:val="left" w:pos="420" w:leader="none"/>
      </w:tabs>
    </w:pPr>
    <w:rPr>
      <w:sz w:val="24"/>
    </w:rPr>
  </w:style>
  <w:style w:type="paragraph" w:styleId="1124" w:customStyle="1">
    <w:name w:val="MyPoints"/>
    <w:basedOn w:val="739"/>
    <w:uiPriority w:val="0"/>
    <w:qFormat/>
    <w:pPr>
      <w:ind w:left="936" w:hanging="360"/>
      <w:jc w:val="left"/>
      <w:widowControl/>
    </w:pPr>
    <w:rPr>
      <w:rFonts w:ascii="Century Gothic" w:hAnsi="Century Gothic"/>
      <w:sz w:val="20"/>
      <w:szCs w:val="20"/>
      <w:lang w:val="en-GB" w:eastAsia="en-US"/>
    </w:rPr>
  </w:style>
  <w:style w:type="paragraph" w:styleId="1125" w:customStyle="1">
    <w:name w:val="封面标题"/>
    <w:basedOn w:val="739"/>
    <w:uiPriority w:val="0"/>
    <w:qFormat/>
    <w:pPr>
      <w:jc w:val="center"/>
    </w:pPr>
    <w:rPr>
      <w:rFonts w:eastAsia="黑体"/>
      <w:bCs/>
    </w:rPr>
  </w:style>
  <w:style w:type="paragraph" w:styleId="1126" w:customStyle="1">
    <w:name w:val="p0"/>
    <w:basedOn w:val="739"/>
    <w:uiPriority w:val="0"/>
    <w:qFormat/>
    <w:rPr>
      <w:szCs w:val="21"/>
    </w:rPr>
  </w:style>
  <w:style w:type="paragraph" w:styleId="1127" w:customStyle="1">
    <w:name w:val="Char Char Char Char Char Char Char Char Char Char"/>
    <w:basedOn w:val="739"/>
    <w:uiPriority w:val="0"/>
    <w:qFormat/>
    <w:pPr>
      <w:ind w:left="420" w:hanging="420"/>
      <w:tabs>
        <w:tab w:val="left" w:pos="420" w:leader="none"/>
      </w:tabs>
    </w:pPr>
    <w:rPr>
      <w:sz w:val="24"/>
    </w:rPr>
  </w:style>
  <w:style w:type="paragraph" w:styleId="1128" w:customStyle="1">
    <w:name w:val="Char1"/>
    <w:basedOn w:val="739"/>
    <w:uiPriority w:val="0"/>
    <w:qFormat/>
    <w:rPr>
      <w:rFonts w:ascii="Tahoma" w:hAnsi="Tahoma"/>
      <w:sz w:val="24"/>
      <w:szCs w:val="20"/>
    </w:rPr>
  </w:style>
  <w:style w:type="paragraph" w:styleId="1129"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130" w:customStyle="1">
    <w:name w:val="Char Char Char Char Char Char Char Char Char1 Char2"/>
    <w:basedOn w:val="1033"/>
    <w:uiPriority w:val="0"/>
    <w:qFormat/>
    <w:pPr>
      <w:spacing w:line="360" w:lineRule="auto"/>
    </w:pPr>
    <w:rPr>
      <w:rFonts w:ascii="Tahoma" w:hAnsi="Tahoma"/>
      <w:sz w:val="24"/>
    </w:rPr>
  </w:style>
  <w:style w:type="paragraph" w:styleId="1131" w:customStyle="1">
    <w:name w:val="Char Char Char Char"/>
    <w:basedOn w:val="1033"/>
    <w:uiPriority w:val="0"/>
    <w:qFormat/>
    <w:pPr>
      <w:spacing w:line="360" w:lineRule="auto"/>
    </w:pPr>
    <w:rPr>
      <w:sz w:val="24"/>
      <w:szCs w:val="20"/>
    </w:rPr>
  </w:style>
  <w:style w:type="paragraph" w:styleId="1132">
    <w:name w:val="List Paragraph"/>
    <w:basedOn w:val="739"/>
    <w:uiPriority w:val="0"/>
    <w:qFormat/>
    <w:pPr>
      <w:ind w:firstLine="420"/>
    </w:pPr>
    <w:rPr>
      <w:rFonts w:ascii="Calibri" w:hAnsi="Calibri"/>
      <w:szCs w:val="22"/>
    </w:rPr>
  </w:style>
  <w:style w:type="paragraph" w:styleId="1133" w:customStyle="1">
    <w:name w:val="Char Char1 Char Char Char Char Char Char Char"/>
    <w:basedOn w:val="739"/>
    <w:uiPriority w:val="0"/>
    <w:qFormat/>
    <w:rPr>
      <w:rFonts w:ascii="Tahoma" w:hAnsi="Tahoma"/>
      <w:sz w:val="24"/>
      <w:szCs w:val="20"/>
    </w:rPr>
  </w:style>
  <w:style w:type="paragraph" w:styleId="1134" w:customStyle="1">
    <w:name w:val="表格文字"/>
    <w:basedOn w:val="739"/>
    <w:uiPriority w:val="0"/>
    <w:qFormat/>
    <w:rPr>
      <w:szCs w:val="21"/>
    </w:rPr>
  </w:style>
  <w:style w:type="paragraph" w:styleId="1135" w:customStyle="1">
    <w:name w:val="纯文本3"/>
    <w:basedOn w:val="739"/>
    <w:uiPriority w:val="0"/>
    <w:qFormat/>
    <w:rPr>
      <w:rFonts w:ascii="宋体" w:hAnsi="Courier New" w:eastAsia="楷体_GB2312"/>
      <w:sz w:val="26"/>
      <w:szCs w:val="20"/>
    </w:rPr>
  </w:style>
  <w:style w:type="paragraph" w:styleId="1136" w:customStyle="1">
    <w:name w:val="Char Char Char Char Char Char Char Char Char1 Char Char Char Char"/>
    <w:basedOn w:val="1033"/>
    <w:uiPriority w:val="0"/>
    <w:qFormat/>
    <w:pPr>
      <w:spacing w:line="360" w:lineRule="auto"/>
    </w:pPr>
    <w:rPr>
      <w:rFonts w:eastAsia="楷体_GB2312"/>
      <w:sz w:val="26"/>
      <w:szCs w:val="20"/>
    </w:rPr>
  </w:style>
  <w:style w:type="paragraph" w:styleId="1137" w:customStyle="1">
    <w:name w:val="CM37"/>
    <w:basedOn w:val="739"/>
    <w:next w:val="739"/>
    <w:uiPriority w:val="0"/>
    <w:qFormat/>
    <w:pPr>
      <w:jc w:val="left"/>
      <w:spacing w:after="533"/>
    </w:pPr>
    <w:rPr>
      <w:rFonts w:ascii="宋体"/>
      <w:sz w:val="24"/>
    </w:rPr>
  </w:style>
  <w:style w:type="paragraph" w:styleId="1138" w:customStyle="1">
    <w:name w:val="正文2"/>
    <w:basedOn w:val="739"/>
    <w:uiPriority w:val="0"/>
    <w:qFormat/>
    <w:pPr>
      <w:ind w:firstLine="200"/>
      <w:jc w:val="left"/>
      <w:spacing w:after="160" w:line="360" w:lineRule="auto"/>
      <w:widowControl/>
    </w:pPr>
    <w:rPr>
      <w:rFonts w:ascii="Verdana" w:hAnsi="Verdana" w:eastAsia="黑体"/>
      <w:szCs w:val="20"/>
      <w:lang w:eastAsia="en-US"/>
    </w:rPr>
  </w:style>
  <w:style w:type="paragraph" w:styleId="1139" w:customStyle="1">
    <w:name w:val="Item Step"/>
    <w:basedOn w:val="739"/>
    <w:uiPriority w:val="0"/>
    <w:qFormat/>
    <w:pPr>
      <w:ind w:left="1554" w:hanging="420"/>
      <w:jc w:val="left"/>
      <w:spacing w:after="50"/>
      <w:widowControl/>
      <w:tabs>
        <w:tab w:val="left" w:pos="1134" w:leader="none"/>
      </w:tabs>
    </w:pPr>
  </w:style>
  <w:style w:type="paragraph" w:styleId="1140" w:customStyle="1">
    <w:name w:val="NormalParagraphStyle"/>
    <w:basedOn w:val="739"/>
    <w:uiPriority w:val="0"/>
    <w:qFormat/>
    <w:pPr>
      <w:spacing w:line="288" w:lineRule="auto"/>
    </w:pPr>
    <w:rPr>
      <w:rFonts w:ascii="宋体" w:cs="宋体"/>
      <w:color w:val="000000"/>
      <w:sz w:val="24"/>
      <w:lang w:val="zh-CN"/>
    </w:rPr>
  </w:style>
  <w:style w:type="paragraph" w:styleId="1141" w:customStyle="1">
    <w:name w:val="表格标题"/>
    <w:basedOn w:val="739"/>
    <w:uiPriority w:val="0"/>
    <w:qFormat/>
    <w:pPr>
      <w:jc w:val="center"/>
    </w:pPr>
    <w:rPr>
      <w:rFonts w:ascii="宋体" w:hAnsi="宋体" w:cs="宋体"/>
      <w:b/>
      <w:bCs/>
      <w:color w:val="000000"/>
      <w:sz w:val="22"/>
      <w:szCs w:val="20"/>
    </w:rPr>
  </w:style>
  <w:style w:type="paragraph" w:styleId="1142" w:customStyle="1">
    <w:name w:val="Char Char Char11"/>
    <w:basedOn w:val="739"/>
    <w:uiPriority w:val="0"/>
    <w:qFormat/>
    <w:pPr>
      <w:ind w:left="795" w:hanging="360"/>
      <w:tabs>
        <w:tab w:val="left" w:pos="795" w:leader="none"/>
      </w:tabs>
    </w:pPr>
    <w:rPr>
      <w:sz w:val="24"/>
    </w:rPr>
  </w:style>
  <w:style w:type="paragraph" w:styleId="1143" w:customStyle="1">
    <w:name w:val="Char Char Char1"/>
    <w:basedOn w:val="739"/>
    <w:uiPriority w:val="0"/>
    <w:qFormat/>
    <w:pPr>
      <w:ind w:left="795" w:hanging="360"/>
      <w:tabs>
        <w:tab w:val="left" w:pos="795" w:leader="none"/>
        <w:tab w:val="left" w:pos="840" w:leader="none"/>
      </w:tabs>
    </w:pPr>
    <w:rPr>
      <w:szCs w:val="20"/>
    </w:rPr>
  </w:style>
  <w:style w:type="paragraph" w:styleId="1144" w:customStyle="1">
    <w:name w:val="_Style 36"/>
    <w:basedOn w:val="1033"/>
    <w:uiPriority w:val="0"/>
    <w:qFormat/>
    <w:pPr>
      <w:spacing w:line="360" w:lineRule="auto"/>
    </w:pPr>
    <w:rPr>
      <w:szCs w:val="20"/>
    </w:rPr>
  </w:style>
  <w:style w:type="paragraph" w:styleId="1145" w:customStyle="1">
    <w:name w:val="s5"/>
    <w:basedOn w:val="739"/>
    <w:uiPriority w:val="0"/>
    <w:qFormat/>
    <w:pPr>
      <w:spacing w:before="100" w:beforeAutospacing="1" w:after="100" w:afterAutospacing="1"/>
    </w:pPr>
    <w:rPr>
      <w:rFonts w:ascii="Calibri" w:hAnsi="Calibri"/>
      <w:sz w:val="24"/>
    </w:rPr>
  </w:style>
  <w:style w:type="paragraph" w:styleId="1146" w:customStyle="1">
    <w:name w:val="s7"/>
    <w:basedOn w:val="739"/>
    <w:uiPriority w:val="0"/>
    <w:qFormat/>
    <w:pPr>
      <w:spacing w:before="100" w:beforeAutospacing="1" w:after="100" w:afterAutospacing="1"/>
    </w:pPr>
    <w:rPr>
      <w:rFonts w:ascii="Calibri" w:hAnsi="Calibri"/>
      <w:sz w:val="24"/>
    </w:rPr>
  </w:style>
  <w:style w:type="table" w:styleId="1147" w:customStyle="1">
    <w:name w:val="网格型11"/>
    <w:basedOn w:val="987"/>
    <w:uiPriority w:val="99"/>
    <w:qFormat/>
    <w:pPr>
      <w:jc w:val="both"/>
      <w:widowControl w:val="off"/>
    </w:pPr>
    <w:tblPr>
      <w:tblCellMar>
        <w:left w:w="0" w:type="dxa"/>
        <w:top w:w="0" w:type="dxa"/>
        <w:right w:w="0" w:type="dxa"/>
        <w:bottom w:w="0" w:type="dxa"/>
      </w:tblCellMar>
    </w:tblPr>
  </w:style>
  <w:style w:type="table" w:styleId="1148" w:customStyle="1">
    <w:name w:val="浅色底纹 - 强调文字颜色 31"/>
    <w:basedOn w:val="987"/>
    <w:uiPriority w:val="60"/>
    <w:qFormat/>
    <w:rPr>
      <w:color w:val="76923c"/>
    </w:rPr>
    <w:tblPr>
      <w:tblCellMar>
        <w:left w:w="0" w:type="dxa"/>
        <w:top w:w="0" w:type="dxa"/>
        <w:right w:w="0" w:type="dxa"/>
        <w:bottom w:w="0" w:type="dxa"/>
      </w:tblCellMar>
    </w:tblPr>
  </w:style>
  <w:style w:type="table" w:styleId="1149" w:customStyle="1">
    <w:name w:val="网格型1"/>
    <w:basedOn w:val="987"/>
    <w:uiPriority w:val="59"/>
    <w:unhideWhenUsed/>
    <w:qFormat/>
    <w:tblPr>
      <w:tblCellMar>
        <w:left w:w="0" w:type="dxa"/>
        <w:top w:w="0" w:type="dxa"/>
        <w:right w:w="0" w:type="dxa"/>
        <w:bottom w:w="0" w:type="dxa"/>
      </w:tblCellMar>
    </w:tblPr>
  </w:style>
  <w:style w:type="character" w:styleId="1150" w:customStyle="1">
    <w:name w:val="NormalCharacter"/>
    <w:uiPriority w:val="0"/>
    <w:semiHidden/>
    <w:qFormat/>
    <w:rPr>
      <w:rFonts w:ascii="Calibri" w:hAnsi="Calibri" w:eastAsia="宋体" w:cs="Times New Roman"/>
    </w:rPr>
  </w:style>
  <w:style w:type="character" w:styleId="1151" w:customStyle="1">
    <w:name w:val="font11"/>
    <w:basedOn w:val="749"/>
    <w:uiPriority w:val="0"/>
    <w:qFormat/>
    <w:rPr>
      <w:rFonts w:hint="eastAsia" w:ascii="宋体" w:hAnsi="宋体" w:eastAsia="宋体" w:cs="宋体"/>
      <w:color w:val="000000"/>
      <w:sz w:val="21"/>
      <w:szCs w:val="21"/>
      <w:u w:val="none"/>
    </w:rPr>
  </w:style>
  <w:style w:type="character" w:styleId="1152" w:customStyle="1">
    <w:name w:val="font51"/>
    <w:basedOn w:val="749"/>
    <w:uiPriority w:val="0"/>
    <w:qFormat/>
    <w:rPr>
      <w:rFonts w:hint="default" w:ascii="Times New Roman" w:hAnsi="Times New Roman" w:eastAsia="宋体" w:cs="Times New Roman"/>
      <w:color w:val="000000"/>
      <w:sz w:val="21"/>
      <w:szCs w:val="21"/>
      <w:u w:val="none"/>
    </w:rPr>
  </w:style>
  <w:style w:type="paragraph" w:styleId="1153" w:customStyle="1">
    <w:name w:val="纯文本4"/>
    <w:basedOn w:val="739"/>
    <w:uiPriority w:val="0"/>
    <w:qFormat/>
    <w:rPr>
      <w:rFonts w:ascii="宋体" w:hAnsi="Courier New" w:eastAsia="楷体_GB2312"/>
      <w:sz w:val="28"/>
      <w:szCs w:val="20"/>
    </w:rPr>
  </w:style>
  <w:style w:type="paragraph" w:styleId="1154" w:customStyle="1">
    <w:name w:val="财政-标题一"/>
    <w:basedOn w:val="739"/>
    <w:uiPriority w:val="0"/>
    <w:qFormat/>
    <w:pPr>
      <w:numPr>
        <w:ilvl w:val="0"/>
        <w:numId w:val="4"/>
      </w:numPr>
      <w:outlineLvl w:val="0"/>
    </w:pPr>
    <w:rPr>
      <w:rFonts w:ascii="Calibri" w:hAnsi="Calibri" w:eastAsia="华文中宋"/>
      <w:b/>
      <w:sz w:val="44"/>
      <w:szCs w:val="21"/>
    </w:rPr>
  </w:style>
  <w:style w:type="character" w:styleId="1155" w:customStyle="1">
    <w:name w:val="批注框文本 Char1"/>
    <w:basedOn w:val="749"/>
    <w:link w:val="769"/>
    <w:uiPriority w:val="99"/>
    <w:semiHidden/>
    <w:qFormat/>
    <w:rPr>
      <w:sz w:val="18"/>
      <w:szCs w:val="18"/>
    </w:rPr>
  </w:style>
  <w:style w:type="character" w:styleId="1156" w:customStyle="1">
    <w:name w:val="font21"/>
    <w:basedOn w:val="749"/>
    <w:uiPriority w:val="0"/>
    <w:qFormat/>
    <w:rPr>
      <w:rFonts w:hint="default" w:ascii="Times New Roman" w:hAnsi="Times New Roman" w:cs="Times New Roman"/>
      <w:color w:val="000000"/>
      <w:sz w:val="21"/>
      <w:szCs w:val="21"/>
      <w:u w:val="none"/>
    </w:rPr>
  </w:style>
  <w:style w:type="character" w:styleId="1157" w:customStyle="1">
    <w:name w:val="font61"/>
    <w:basedOn w:val="749"/>
    <w:uiPriority w:val="0"/>
    <w:qFormat/>
    <w:rPr>
      <w:rFonts w:hint="eastAsia" w:ascii="宋体" w:hAnsi="宋体" w:eastAsia="宋体" w:cs="宋体"/>
      <w:strike/>
      <w:color w:val="000000"/>
      <w:sz w:val="21"/>
      <w:szCs w:val="21"/>
    </w:rPr>
  </w:style>
  <w:style w:type="character" w:styleId="1158" w:customStyle="1">
    <w:name w:val="font71"/>
    <w:basedOn w:val="749"/>
    <w:uiPriority w:val="0"/>
    <w:qFormat/>
    <w:rPr>
      <w:rFonts w:hint="eastAsia" w:ascii="宋体" w:hAnsi="宋体" w:eastAsia="宋体" w:cs="宋体"/>
      <w:color w:val="000000"/>
      <w:sz w:val="22"/>
      <w:szCs w:val="22"/>
      <w:u w:val="none"/>
    </w:rPr>
  </w:style>
  <w:style w:type="character" w:styleId="1159" w:customStyle="1">
    <w:name w:val="font41"/>
    <w:basedOn w:val="749"/>
    <w:uiPriority w:val="0"/>
    <w:qFormat/>
    <w:rPr>
      <w:rFonts w:hint="default" w:ascii="Calibri" w:hAnsi="Calibri" w:cs="Calibri"/>
      <w:color w:val="000000"/>
      <w:sz w:val="22"/>
      <w:szCs w:val="22"/>
      <w:u w:val="none"/>
    </w:rPr>
  </w:style>
  <w:style w:type="paragraph" w:styleId="1160" w:customStyle="1">
    <w:name w:val="正文文本缩进2"/>
    <w:basedOn w:val="739"/>
    <w:next w:val="1161"/>
    <w:uiPriority w:val="0"/>
    <w:qFormat/>
    <w:pPr>
      <w:ind w:firstLine="560"/>
      <w:jc w:val="left"/>
      <w:spacing w:line="300" w:lineRule="auto"/>
    </w:pPr>
    <w:rPr>
      <w:rFonts w:ascii="Times New Roman" w:hAnsi="Times New Roman"/>
      <w:sz w:val="28"/>
      <w:szCs w:val="28"/>
    </w:rPr>
  </w:style>
  <w:style w:type="paragraph" w:styleId="1161" w:customStyle="1">
    <w:name w:val="目录 51"/>
    <w:next w:val="739"/>
    <w:uiPriority w:val="0"/>
    <w:qFormat/>
    <w:pPr>
      <w:ind w:left="1275"/>
      <w:jc w:val="both"/>
    </w:pPr>
    <w:rPr>
      <w:rFonts w:ascii="Times New Roman" w:hAnsi="Times New Roman" w:eastAsia="宋体" w:cs="Times New Roman"/>
      <w:sz w:val="21"/>
      <w:lang w:val="en-US" w:eastAsia="zh-CN" w:bidi="ar-SA"/>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朱敏</cp:lastModifiedBy>
  <cp:revision>22</cp:revision>
  <dcterms:created xsi:type="dcterms:W3CDTF">2018-06-21T04:59:00Z</dcterms:created>
  <dcterms:modified xsi:type="dcterms:W3CDTF">2025-11-20T05:10:21Z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eyJoZGlkIjoiY2JkMjJhMTQwNTFhNGQ3YWMxYjZkYTBmNWE0ZjZiZmIiLCJ1c2VySWQiOiIyMDk4NTc1OSJ9</vt:lpwstr>
  </property>
  <property fmtid="{D5CDD505-2E9C-101B-9397-08002B2CF9AE}" pid="4" name="ICV">
    <vt:lpwstr>65CD1EFFAE1B4FB2BD0C9C1445801400_13</vt:lpwstr>
  </property>
</Properties>
</file>